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line="360" w:lineRule="atLeast"/>
        <w:ind w:left="0" w:firstLine="0"/>
        <w:jc w:val="center"/>
        <w:rPr>
          <w:rFonts w:ascii="微软雅黑" w:hAnsi="微软雅黑" w:eastAsia="微软雅黑" w:cs="微软雅黑"/>
          <w:i w:val="0"/>
          <w:iCs w:val="0"/>
          <w:caps w:val="0"/>
          <w:color w:val="000000"/>
          <w:spacing w:val="0"/>
        </w:rPr>
      </w:pPr>
      <w:bookmarkStart w:id="0" w:name="_GoBack"/>
      <w:r>
        <w:rPr>
          <w:rFonts w:hint="eastAsia" w:ascii="微软雅黑" w:hAnsi="微软雅黑" w:eastAsia="微软雅黑" w:cs="微软雅黑"/>
          <w:b/>
          <w:bCs/>
          <w:i w:val="0"/>
          <w:iCs w:val="0"/>
          <w:caps w:val="0"/>
          <w:color w:val="000000"/>
          <w:spacing w:val="0"/>
          <w:sz w:val="31"/>
          <w:szCs w:val="31"/>
          <w:bdr w:val="none" w:color="auto" w:sz="0" w:space="0"/>
          <w:shd w:val="clear" w:fill="FFFFFF"/>
        </w:rPr>
        <w:t>2024年中考真题完全解读</w:t>
      </w:r>
    </w:p>
    <w:bookmarkEnd w:id="0"/>
    <w:p>
      <w:pPr>
        <w:pStyle w:val="2"/>
        <w:keepNext w:val="0"/>
        <w:keepLines w:val="0"/>
        <w:widowControl/>
        <w:suppressLineNumbers w:val="0"/>
        <w:shd w:val="clear" w:fill="FFFFFF"/>
        <w:spacing w:line="360" w:lineRule="atLeast"/>
        <w:ind w:left="0" w:firstLine="0"/>
        <w:jc w:val="center"/>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8"/>
          <w:szCs w:val="28"/>
          <w:bdr w:val="none" w:color="auto" w:sz="0" w:space="0"/>
          <w:shd w:val="clear" w:fill="FFFFFF"/>
        </w:rPr>
        <w:t>（分析及备考建议）</w:t>
      </w:r>
    </w:p>
    <w:p>
      <w:pPr>
        <w:pStyle w:val="2"/>
        <w:keepNext w:val="0"/>
        <w:keepLines w:val="0"/>
        <w:widowControl/>
        <w:suppressLineNumbers w:val="0"/>
        <w:shd w:val="clear" w:fill="FFFFFF"/>
        <w:spacing w:line="360" w:lineRule="atLeast"/>
        <w:ind w:left="0" w:firstLine="0"/>
        <w:jc w:val="center"/>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8"/>
          <w:szCs w:val="28"/>
          <w:bdr w:val="none" w:color="auto" w:sz="0" w:space="0"/>
          <w:shd w:val="clear" w:fill="FFFFFF"/>
        </w:rPr>
        <w:t>历史·广西卷</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一、2024年广西中考试卷总体评价</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（1）2019年11月，教育部发布《教育部关于加强初中学业水平考试命题工作的意见》指出：</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①考试命题应符合国家教育方针政策，体现教育公平原则，注重培养学生创新能力，发挥学生主体地位，充分发挥学生自我发展潜能，推进学生健康发展。</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②考试命题应把握科学性、公平性、可操作性、实用性的原则，以确保考试的质量，提高考试的可操作性和实用性，使考试更好地反映学生学习状态，更好地反映学生的学习成果。</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③考试命题应结合学生实际，加强考试命题内容的综合性，注重对学生认知、情感、态度、能力和素质等方面的考查，更加重视学生的实践能力和创新能力，突出学生的实践能力和创新能力，提高考试的针对性和实用性。</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④考试命题应结合学生的学习特点，充分考虑学生的学习能力，避免低年级的学生接触高年级的学习内容，避免学生学习负担过重。</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（2）2021年7月，中共中央办公厅、国务院办公厅印发了《关于进一步减轻义务教育阶段学生作业负担和校外培训负担的意见》指出：</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①落实立德树人根本任务，着眼建设高质量教育体系，强化学校教育主阵地作用，构建教育良好生态，促进学生全面发展、健康成长。</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②鼓励布置分层、弹性和个性化作业；</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③优化教学方式，强化教学管理；</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④坚持以学定考，进一步提升中考命题质量，防止偏题、怪题、超过课程标准的难题。</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（3）承2011教育部印发的《教育部关于印发义务教育语文等学科课程标准》，启2022年教育部印发《义务教育历史课程标准（2022年版）》。</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知识与能力</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1）知道重要的历史事件、历史人物及历史现象，知道人类文明的主要成果，初步掌握历史发展的基本线索。</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2）了解历史的时序，初步学会在具体的时空条件下对历史事物进行考察，从历史发展的进程中认识历史人物、历史事件的地位和作用。</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3）了解多种历史呈现方式，包括文献材料、图片、图表、实物、遗址、遗迹、影像、口述以及历史文学作品等提高历史的阅读能力和观察能力，形成符合当时历史条件的一定的历史情景想象。</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4）初步学会从多种渠道获取历史信息，了解以历史材料为依据来解释历史的重要性;初步形成重证据的历史意识和处理历史信息的能力，逐步提高对历史的理解能力，初步学会分析和解决历史问题。</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5）学会用口头、书面等方式陈述历史，提高表达与交流的能力。</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过程与方法</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1）通过多种途径感知历史，学会从当时的历史条件理解历史上的人和事，并经过分析、综合、概括、比较等思维过程，形成历史概念，进而认识历史发展的时代特征和历史发展的基本趋势。</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2）在学习历史的过程中，逐步学会运用时序与地域、原因与结果、动机与后果、延续与变迁、联系与综合等概念，对历史事实进行理解和判断。</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3）在了解历史事实的基础上，逐步学会发现问题、提出问题，初步理解历史问题的价值和意义，并尝试体验探究历史问题的过程，通过搜集资料、掌握证据和独立思考，初步学会对历中事物进行分析和评价，并在探容历中的过尝试反思历史，汲取历史的经验教训。</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4）逐步掌握学习历史的一些基本方法，包括计算历史年代的方法、阅读教科书及有关历史读物的方法、识别和运用历史地图和图表的方法、查找和收集历史信息的途径和方法、运用材料具体分析历史问题的方法等。</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5）初步掌握解释历史问题的方法，力求在表达自己的见解时能够言而有据，推论得当;学会与教师、同学共同对历史问题进行探究与讨论，能够积极没取他人的正确见解，善于与他人合作，交流学习心得和经验。</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情感态度价值观</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1）从历史的角度认识中国的具体国情，认同中华民族的优秀文化传统，尊重和热爱祖国的历史和文化；认识在漫长的历史进程中，我国各族人民密切交往、相互依存休戚与共，形成了中华民族多元一体的格局，共同推动了国家发展和社会进步，增强民族自信心和自豪感。</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2）感悟近现代中国人民为救亡图存和实现中华民族伟大复兴而进行的英勇奋斗和艰苦探索，认识中国共产党在中国革命、建设和改革事业中的决定作用，树立中国特色社会主义理想信念；继承和弘扬以爱国主义为核心的民族精神，认识到国家统一、民族团结和社会稳定是中国强盛的重要保证，初步形成对国家、民族的认同感，增强历史责任感。</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3）了解人类社会历史发展的基本趋势及人类文化的多样性，理解和尊重世界各国、各民族的文化传统，学习级取人类创造的优秀文明成果；认识和平与发展是当今时代的主题，逐步形成面向世界的视野和意识。</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4）认识人类历史上物质文明、精神文明发展的重要性理解历史上的革命与改革在不同程度上促进了社会的进步；认识从专制到民主、由人治到法治是历史发展的必然趋势不断发展社会主义民主与加强社会主义法制意识。</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5）认识科学技术的发展对人类历史进步的推动作用。</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唯物史观</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是揭示人类社会历史客观基础及发展规律的科学的历史观和方法论。</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初步学会在唯物史观的指导下看待历史能够认识劳动在人类社会发展中的重要作用，知道物质生产是人类生存和人类社会发展的基础;知道人民群众是物质生产的主要承担者和历史的创造者;知道生产力发展的重要性，知道生产力和生产关系的矛盾运动、经济基础和上层建筑的矛盾运动是社会历史发展的根本动力;知道在阶级社会中存在着阶级矛盾和阶级斗争，阶级斗争是推动历史发展的直接动力;初步了解人类社会形态从低级到高级的发展趋势。能够将唯物史观运用于历史学习，结合史实进行阐述和说明。</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时空观念</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时空观念是在特定的时间联系和空间联系中对事物进行观察、分析的意识和思维方式。</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会在具体的时空条件下考察历史了解历史发展的时间顺序和空间要素，初步掌握计算历史时间和识别历史地图的方法，并能够在历史叙述中运用这些方法；能够将事件、人物、现象等置于历史发展的特定或总体进程及具体的地理空间中加以考察，并从历史发展的角度认识其地位和作用。</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史料实证</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史料实证史料实证是指对获取的史料进行辨析，</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并运用可信史料努力重现历史真实的态度与方法。</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初步学会依靠可信史料了解和认识历史了解史料的主要类型，初步学会从多种渠道获取历史信息，提高对史料的识读能力；能够尝试运用史料说明历史问题，学会根据可信史料对历史进行论述；初步形成重证据的意识和处理历史信息的能力。</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历史解释</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历史解释历史解释是指以史料为依据，客观地认识和评判历史的态度和方法</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初步学会有理有据地表达自己对历史的看法能够初步区分历史叙述中的史实与解释；能够客观叙述和分析历史，有理有据地表达自己的看法；在理解和辨析相关史料的基础上，尝试发现和提出新的问题，加以论证，形成自己的历史认识。</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家国情怀</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家国情怀是学习和探究历史应具有的人文追求与社会责任。</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形成对国家和中华民族的认同，具有国际视野，有理想、有担当能够从历史的角度认识中国国情，认识中华民族多元一体的历史发展趋势，增强热爱家乡、热爱祖国的情感，铸牢中华民族共同体意识；了解并认同社会主义先进文化、革命文化、中华优秀传统文化，认识中华文明的历史价值和现实意义，增强民族自尊心、自信心和自豪感；了解中国历史上的英雄人物，崇尚英雄气概，传承民族气节；培育和践行社会主义核心价值观，把握习近平新时代中国特色社会主义思想的核心要义，树立中国特色社会主义道路自信、理论自信、制度自信、文化自信。</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二、试题结构</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（1）题型结构</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2023年的广西中考历史是广西全区第二年统考，和道德与法治同堂分卷进行。试题与考试说明保持一致，全卷19-36小题，共18小题，满分60分，考试形式为闭卷考试。</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如下图：</w:t>
      </w:r>
    </w:p>
    <w:tbl>
      <w:tblPr>
        <w:tblW w:w="0" w:type="auto"/>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066"/>
        <w:gridCol w:w="1906"/>
        <w:gridCol w:w="804"/>
        <w:gridCol w:w="804"/>
        <w:gridCol w:w="691"/>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题型</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default" w:ascii="Times New Roman" w:hAnsi="Times New Roman" w:eastAsia="微软雅黑" w:cs="Times New Roman"/>
                <w:i w:val="0"/>
                <w:iCs w:val="0"/>
                <w:caps w:val="0"/>
                <w:color w:val="000000"/>
                <w:spacing w:val="0"/>
                <w:kern w:val="0"/>
                <w:sz w:val="21"/>
                <w:szCs w:val="21"/>
                <w:bdr w:val="none" w:color="auto" w:sz="0" w:space="0"/>
                <w:lang w:val="en-US" w:eastAsia="zh-CN" w:bidi="ar"/>
              </w:rPr>
              <w:t>       </w:t>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数量</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default" w:ascii="Times New Roman" w:hAnsi="Times New Roman" w:eastAsia="微软雅黑" w:cs="Times New Roman"/>
                <w:i w:val="0"/>
                <w:iCs w:val="0"/>
                <w:caps w:val="0"/>
                <w:color w:val="000000"/>
                <w:spacing w:val="0"/>
                <w:kern w:val="0"/>
                <w:sz w:val="21"/>
                <w:szCs w:val="21"/>
                <w:bdr w:val="none" w:color="auto" w:sz="0" w:space="0"/>
                <w:lang w:val="en-US" w:eastAsia="zh-CN" w:bidi="ar"/>
              </w:rPr>
              <w:t>       </w:t>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分值</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题号</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单项选择题</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每题2分</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15</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30</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19--33</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非选择题</w:t>
            </w:r>
          </w:p>
        </w:tc>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阅读材料，回答问题</w:t>
            </w:r>
          </w:p>
        </w:tc>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default" w:ascii="Times New Roman" w:hAnsi="Times New Roman" w:eastAsia="微软雅黑" w:cs="Times New Roman"/>
                <w:i w:val="0"/>
                <w:iCs w:val="0"/>
                <w:caps w:val="0"/>
                <w:color w:val="000000"/>
                <w:spacing w:val="0"/>
                <w:kern w:val="0"/>
                <w:sz w:val="21"/>
                <w:szCs w:val="21"/>
                <w:bdr w:val="none" w:color="auto" w:sz="0" w:space="0"/>
                <w:lang w:val="en-US" w:eastAsia="zh-CN" w:bidi="ar"/>
              </w:rPr>
              <w:t>   </w:t>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12</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34</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11</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35</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论述题</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default" w:ascii="Times New Roman" w:hAnsi="Times New Roman" w:eastAsia="微软雅黑" w:cs="Times New Roman"/>
                <w:i w:val="0"/>
                <w:iCs w:val="0"/>
                <w:caps w:val="0"/>
                <w:color w:val="000000"/>
                <w:spacing w:val="0"/>
                <w:kern w:val="0"/>
                <w:sz w:val="21"/>
                <w:szCs w:val="21"/>
                <w:bdr w:val="none" w:color="auto" w:sz="0" w:space="0"/>
                <w:lang w:val="en-US" w:eastAsia="zh-CN" w:bidi="ar"/>
              </w:rPr>
              <w:t>   </w:t>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36</w:t>
            </w:r>
          </w:p>
        </w:tc>
      </w:tr>
    </w:tbl>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（2）内容结构</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default" w:ascii="Times New Roman" w:hAnsi="Times New Roman" w:eastAsia="微软雅黑" w:cs="Times New Roman"/>
          <w:i w:val="0"/>
          <w:iCs w:val="0"/>
          <w:caps w:val="0"/>
          <w:color w:val="000000"/>
          <w:spacing w:val="0"/>
          <w:sz w:val="21"/>
          <w:szCs w:val="21"/>
          <w:bdr w:val="none" w:color="auto" w:sz="0" w:space="0"/>
          <w:shd w:val="clear" w:fill="FFFFFF"/>
        </w:rPr>
        <w:t>     </w:t>
      </w:r>
      <w:r>
        <w:rPr>
          <w:rFonts w:hint="eastAsia" w:ascii="微软雅黑" w:hAnsi="微软雅黑" w:eastAsia="微软雅黑" w:cs="微软雅黑"/>
          <w:i w:val="0"/>
          <w:iCs w:val="0"/>
          <w:caps w:val="0"/>
          <w:color w:val="000000"/>
          <w:spacing w:val="0"/>
          <w:sz w:val="21"/>
          <w:szCs w:val="21"/>
          <w:bdr w:val="none" w:color="auto" w:sz="0" w:space="0"/>
          <w:shd w:val="clear" w:fill="FFFFFF"/>
        </w:rPr>
        <w:t>内容结构包含的历史阶段和知识领域与考试说明以及2023年考题一致</w:t>
      </w:r>
    </w:p>
    <w:tbl>
      <w:tblPr>
        <w:tblW w:w="0" w:type="auto"/>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56"/>
        <w:gridCol w:w="1276"/>
        <w:gridCol w:w="623"/>
        <w:gridCol w:w="436"/>
        <w:gridCol w:w="3570"/>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类别</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项目</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比例</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分值</w:t>
            </w:r>
          </w:p>
        </w:tc>
        <w:tc>
          <w:tcPr>
            <w:tcW w:w="357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题号分布</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历史阶段</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中国古代史</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30%</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18</w:t>
            </w:r>
          </w:p>
        </w:tc>
        <w:tc>
          <w:tcPr>
            <w:tcW w:w="357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19-24题共12分，第34题6分</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中国近现代史</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40%</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24</w:t>
            </w:r>
          </w:p>
        </w:tc>
        <w:tc>
          <w:tcPr>
            <w:tcW w:w="357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25-29题共10分，第34题6分第35题8分</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世界史</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30%</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18</w:t>
            </w:r>
          </w:p>
        </w:tc>
        <w:tc>
          <w:tcPr>
            <w:tcW w:w="357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30-33题共8分第35题3分第36题7分</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知识领域</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政治史</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58.3%</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35</w:t>
            </w:r>
          </w:p>
        </w:tc>
        <w:tc>
          <w:tcPr>
            <w:tcW w:w="357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第20. 24.25.26.27.28.30.32题共16分</w:t>
            </w:r>
            <w:r>
              <w:rPr>
                <w:rFonts w:hint="default" w:ascii="Times New Roman" w:hAnsi="Times New Roman" w:eastAsia="微软雅黑" w:cs="Times New Roman"/>
                <w:i w:val="0"/>
                <w:iCs w:val="0"/>
                <w:caps w:val="0"/>
                <w:color w:val="000000"/>
                <w:spacing w:val="0"/>
                <w:kern w:val="0"/>
                <w:sz w:val="21"/>
                <w:szCs w:val="21"/>
                <w:bdr w:val="none" w:color="auto" w:sz="0" w:space="0"/>
                <w:lang w:val="en-US" w:eastAsia="zh-CN" w:bidi="ar"/>
              </w:rPr>
              <w:t>   </w:t>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第 34题12分第36题7分</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经济史</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28.3%</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17</w:t>
            </w:r>
          </w:p>
        </w:tc>
        <w:tc>
          <w:tcPr>
            <w:tcW w:w="357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default" w:ascii="Times New Roman" w:hAnsi="Times New Roman" w:eastAsia="微软雅黑" w:cs="Times New Roman"/>
                <w:i w:val="0"/>
                <w:iCs w:val="0"/>
                <w:caps w:val="0"/>
                <w:color w:val="000000"/>
                <w:spacing w:val="0"/>
                <w:kern w:val="0"/>
                <w:sz w:val="21"/>
                <w:szCs w:val="21"/>
                <w:bdr w:val="none" w:color="auto" w:sz="0" w:space="0"/>
                <w:lang w:val="en-US" w:eastAsia="zh-CN" w:bidi="ar"/>
              </w:rPr>
              <w:t>   </w:t>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第22.23.33题共6分</w:t>
            </w:r>
            <w:r>
              <w:rPr>
                <w:rFonts w:hint="default" w:ascii="Times New Roman" w:hAnsi="Times New Roman" w:eastAsia="微软雅黑" w:cs="Times New Roman"/>
                <w:i w:val="0"/>
                <w:iCs w:val="0"/>
                <w:caps w:val="0"/>
                <w:color w:val="000000"/>
                <w:spacing w:val="0"/>
                <w:kern w:val="0"/>
                <w:sz w:val="21"/>
                <w:szCs w:val="21"/>
                <w:bdr w:val="none" w:color="auto" w:sz="0" w:space="0"/>
                <w:lang w:val="en-US" w:eastAsia="zh-CN" w:bidi="ar"/>
              </w:rPr>
              <w:t>       </w:t>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第35题11分</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思想文化史</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13.3%</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w:t>
            </w:r>
          </w:p>
        </w:tc>
        <w:tc>
          <w:tcPr>
            <w:tcW w:w="357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第19.21. 29.31题共8分</w:t>
            </w:r>
          </w:p>
        </w:tc>
      </w:tr>
    </w:tbl>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三、考情分析</w:t>
      </w:r>
    </w:p>
    <w:tbl>
      <w:tblPr>
        <w:tblW w:w="0" w:type="auto"/>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36"/>
        <w:gridCol w:w="1620"/>
        <w:gridCol w:w="1695"/>
        <w:gridCol w:w="1275"/>
        <w:gridCol w:w="2415"/>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题号</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default" w:ascii="Times New Roman" w:hAnsi="Times New Roman" w:eastAsia="微软雅黑" w:cs="Times New Roman"/>
                <w:i w:val="0"/>
                <w:iCs w:val="0"/>
                <w:caps w:val="0"/>
                <w:color w:val="000000"/>
                <w:spacing w:val="0"/>
                <w:kern w:val="0"/>
                <w:sz w:val="21"/>
                <w:szCs w:val="21"/>
                <w:bdr w:val="none" w:color="auto" w:sz="0" w:space="0"/>
                <w:lang w:val="en-US" w:eastAsia="zh-CN" w:bidi="ar"/>
              </w:rPr>
              <w:t>   </w:t>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内容及考点</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课标要求</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素养要求</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和2023年对比</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19</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史前时期我国境内的早期人类</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思考化石在研究早期人类的作用</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史料实证</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都考查史前时期历史，2023考北京人</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早期国家与社会变革西周的分封制</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了解分封制的内容</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历史解释</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都考查早期国家历史，2023考青铜器</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21</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魏晋南北朝的文化中的书法</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了解书法方面的成就</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历史解释</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2023年考查秦汉时期秦的中央集权，属于政治领域，不同断代史。</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22</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宋代经济的发展中商业贸易的繁荣</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了解宋代商业繁荣的表现</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史料实证</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2023年考查唐朝的贞观之治属于政治领域，不同的断代史。</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23</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中国古代的农具的发展</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了解封建社会农业发展的情况</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历史解释</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2023年考查宋代农业的发展，都考查经济方面的农业发展的表现</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24</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清朝君主专制的强化的措施</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了解闭关锁国政策的原因过程</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历史解释</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2023年考查北魏、宋代、明代的科技，2023年考查思想文化。时间断代不同。</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25</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资产阶级民主革命</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辛亥革命的意义</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史料实证</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2023年考查鸦片战争的原因，都考查政治。时间断代不同。</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26</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中国工农红军长征中遵义会议的意义</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了解遵义会议的伟大意义</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历史解释</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2023年考查近代教育的发展，2023考文化，都属于中国近代史。</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27</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抗美援朝的时间</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了解抗美援朝的原因</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时空观念</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2023年考查抗日战争的胜利，属于不同时期的反抗侵略的历史。</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28</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钢铁长城</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理解国防和军队建设对国家发展的重大作用</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唯物史观</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2023年考查解放区的土地改革，都是中国近现代史的政治。</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29</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科技文化成就</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知道青蒿素的发现对中国乃至世界的贡献</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历史解释</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2023年考世界古代史古代亚非文明古代埃及。2024年中国史在选择题中占比提高。</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30</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古代欧洲文明的希腊城邦</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了解希腊城邦的特点</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唯物史观</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2023年考文艺复兴运动的代表人物，时间断代和领域不同</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31</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封建时代的亚洲国家的阿拉伯帝国</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了解阿拉伯文化的基本史实</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唯物史观</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2023年考资本主义制度的初步确立，时间断代和领域不同。</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32</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资本主义制度的初步确立中的拿破仑帝国</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了解拿破仑帝国兴亡的基本情况</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唯物史观</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2023年考经济大危机中罗斯福新政的内容，时间断代不同</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33</w:t>
            </w:r>
          </w:p>
        </w:tc>
        <w:tc>
          <w:tcPr>
            <w:tcW w:w="16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二战后资本主义的新变化中的美国的发展</w:t>
            </w:r>
          </w:p>
        </w:tc>
        <w:tc>
          <w:tcPr>
            <w:tcW w:w="169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了解二战后在美国恢复发展经济的方法</w:t>
            </w:r>
          </w:p>
        </w:tc>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唯物史观</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2023年冷战后的国际新秩序的建立，都属于世界现代史的政治领域</w:t>
            </w:r>
          </w:p>
        </w:tc>
      </w:tr>
    </w:tbl>
    <w:p>
      <w:pPr>
        <w:rPr>
          <w:vanish/>
          <w:sz w:val="24"/>
          <w:szCs w:val="24"/>
        </w:rPr>
      </w:pPr>
    </w:p>
    <w:tbl>
      <w:tblPr>
        <w:tblW w:w="0" w:type="auto"/>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63"/>
        <w:gridCol w:w="560"/>
        <w:gridCol w:w="1230"/>
        <w:gridCol w:w="1425"/>
        <w:gridCol w:w="1425"/>
        <w:gridCol w:w="2415"/>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c>
          <w:tcPr>
            <w:tcW w:w="0" w:type="auto"/>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题号</w:t>
            </w:r>
          </w:p>
        </w:tc>
        <w:tc>
          <w:tcPr>
            <w:tcW w:w="123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内容及考点</w:t>
            </w:r>
          </w:p>
        </w:tc>
        <w:tc>
          <w:tcPr>
            <w:tcW w:w="14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课标要求</w:t>
            </w:r>
          </w:p>
        </w:tc>
        <w:tc>
          <w:tcPr>
            <w:tcW w:w="14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素养要求</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与2023年对比</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34</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c>
          <w:tcPr>
            <w:tcW w:w="123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秦统一中国中确立中央集权制度</w:t>
            </w:r>
          </w:p>
        </w:tc>
        <w:tc>
          <w:tcPr>
            <w:tcW w:w="14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了解秦朝建立的中央集权制度</w:t>
            </w:r>
          </w:p>
        </w:tc>
        <w:tc>
          <w:tcPr>
            <w:tcW w:w="14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时空观念</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2023年考查西晋北方游牧民族的内迁都考中国古代史。</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c>
          <w:tcPr>
            <w:tcW w:w="123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盛唐气象中经济的繁荣</w:t>
            </w:r>
          </w:p>
        </w:tc>
        <w:tc>
          <w:tcPr>
            <w:tcW w:w="14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了解唐朝前期的经济繁荣情况</w:t>
            </w:r>
          </w:p>
        </w:tc>
        <w:tc>
          <w:tcPr>
            <w:tcW w:w="14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历史解释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唯物史观</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2023年考查唐朝、宋、元明清加强对边疆的管理都考中国古代史</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w:t>
            </w:r>
          </w:p>
        </w:tc>
        <w:tc>
          <w:tcPr>
            <w:tcW w:w="123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近代经济的发展中抗战时期广西工业的发展及对抗战的贡献</w:t>
            </w:r>
          </w:p>
        </w:tc>
        <w:tc>
          <w:tcPr>
            <w:tcW w:w="14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了解近代民族工业的发展过程</w:t>
            </w:r>
          </w:p>
        </w:tc>
        <w:tc>
          <w:tcPr>
            <w:tcW w:w="14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唯物史观家国情怀</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2023年考现代管理边疆的政策及成效</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w:t>
            </w:r>
          </w:p>
        </w:tc>
        <w:tc>
          <w:tcPr>
            <w:tcW w:w="123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民族大团结</w:t>
            </w:r>
          </w:p>
        </w:tc>
        <w:tc>
          <w:tcPr>
            <w:tcW w:w="14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了解我国威促进少数民族地区的发展采取的措施</w:t>
            </w:r>
          </w:p>
        </w:tc>
        <w:tc>
          <w:tcPr>
            <w:tcW w:w="14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唯物史观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家国情怀</w:t>
            </w:r>
          </w:p>
        </w:tc>
        <w:tc>
          <w:tcPr>
            <w:tcW w:w="24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r>
    </w:tbl>
    <w:p>
      <w:pPr>
        <w:rPr>
          <w:vanish/>
          <w:sz w:val="24"/>
          <w:szCs w:val="24"/>
        </w:rPr>
      </w:pPr>
    </w:p>
    <w:tbl>
      <w:tblPr>
        <w:tblW w:w="0" w:type="auto"/>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63"/>
        <w:gridCol w:w="560"/>
        <w:gridCol w:w="1515"/>
        <w:gridCol w:w="1845"/>
        <w:gridCol w:w="1140"/>
        <w:gridCol w:w="1980"/>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题号</w:t>
            </w:r>
          </w:p>
        </w:tc>
        <w:tc>
          <w:tcPr>
            <w:tcW w:w="15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内容及考点</w:t>
            </w:r>
          </w:p>
        </w:tc>
        <w:tc>
          <w:tcPr>
            <w:tcW w:w="184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课标要求</w:t>
            </w:r>
          </w:p>
        </w:tc>
        <w:tc>
          <w:tcPr>
            <w:tcW w:w="114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素养要求</w:t>
            </w:r>
          </w:p>
        </w:tc>
        <w:tc>
          <w:tcPr>
            <w:tcW w:w="198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与2023年对比</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35</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c>
          <w:tcPr>
            <w:tcW w:w="15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西欧中世纪城市</w:t>
            </w:r>
          </w:p>
        </w:tc>
        <w:tc>
          <w:tcPr>
            <w:tcW w:w="184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了解西欧中世纪城市的发展过程</w:t>
            </w:r>
          </w:p>
        </w:tc>
        <w:tc>
          <w:tcPr>
            <w:tcW w:w="114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史料实证</w:t>
            </w:r>
          </w:p>
        </w:tc>
        <w:tc>
          <w:tcPr>
            <w:tcW w:w="198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2023年考查西欧中世纪的城市，内容一致</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c>
          <w:tcPr>
            <w:tcW w:w="15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中国一五计划成就和农村改革方式及作用、经济大危机的影响、欧盟组织</w:t>
            </w:r>
          </w:p>
        </w:tc>
        <w:tc>
          <w:tcPr>
            <w:tcW w:w="184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了解一五计划的成就和家庭联产承包责任制，了解经济大危机的特点</w:t>
            </w:r>
          </w:p>
        </w:tc>
        <w:tc>
          <w:tcPr>
            <w:tcW w:w="114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历史解释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唯物史观</w:t>
            </w:r>
          </w:p>
        </w:tc>
        <w:tc>
          <w:tcPr>
            <w:tcW w:w="198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2023年考查英国环境污染的措施，都考经济发展</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w:t>
            </w:r>
          </w:p>
        </w:tc>
        <w:tc>
          <w:tcPr>
            <w:tcW w:w="15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计算机网络与现代社会生活</w:t>
            </w:r>
          </w:p>
        </w:tc>
        <w:tc>
          <w:tcPr>
            <w:tcW w:w="184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了解“信息时代”的生活</w:t>
            </w:r>
          </w:p>
        </w:tc>
        <w:tc>
          <w:tcPr>
            <w:tcW w:w="114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史料实证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唯物史观</w:t>
            </w:r>
          </w:p>
        </w:tc>
        <w:tc>
          <w:tcPr>
            <w:tcW w:w="198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2023年考归纳中国城市建设的目标，时代一致</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w:t>
            </w:r>
          </w:p>
        </w:tc>
        <w:tc>
          <w:tcPr>
            <w:tcW w:w="151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史料的使用要求</w:t>
            </w:r>
          </w:p>
        </w:tc>
        <w:tc>
          <w:tcPr>
            <w:tcW w:w="1845"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通过史料展示，直观认识历史问题</w:t>
            </w:r>
          </w:p>
        </w:tc>
        <w:tc>
          <w:tcPr>
            <w:tcW w:w="114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唯物史观</w:t>
            </w:r>
          </w:p>
        </w:tc>
        <w:tc>
          <w:tcPr>
            <w:tcW w:w="198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都考查综合归纳</w:t>
            </w:r>
          </w:p>
        </w:tc>
      </w:tr>
    </w:tbl>
    <w:p>
      <w:pPr>
        <w:rPr>
          <w:vanish/>
          <w:sz w:val="24"/>
          <w:szCs w:val="24"/>
        </w:rPr>
      </w:pPr>
    </w:p>
    <w:tbl>
      <w:tblPr>
        <w:tblW w:w="0" w:type="auto"/>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63"/>
        <w:gridCol w:w="560"/>
        <w:gridCol w:w="1380"/>
        <w:gridCol w:w="1560"/>
        <w:gridCol w:w="1020"/>
        <w:gridCol w:w="2520"/>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题号</w:t>
            </w:r>
          </w:p>
        </w:tc>
        <w:tc>
          <w:tcPr>
            <w:tcW w:w="138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内容及考点</w:t>
            </w:r>
          </w:p>
        </w:tc>
        <w:tc>
          <w:tcPr>
            <w:tcW w:w="156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课程标准</w:t>
            </w:r>
          </w:p>
        </w:tc>
        <w:tc>
          <w:tcPr>
            <w:tcW w:w="10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核心素养</w:t>
            </w:r>
          </w:p>
        </w:tc>
        <w:tc>
          <w:tcPr>
            <w:tcW w:w="25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与2023年对比</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36</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c>
          <w:tcPr>
            <w:tcW w:w="138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资本主义制度的扩展</w:t>
            </w:r>
          </w:p>
        </w:tc>
        <w:tc>
          <w:tcPr>
            <w:tcW w:w="156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了解革命和改革对资本主义制度的影响</w:t>
            </w:r>
          </w:p>
        </w:tc>
        <w:tc>
          <w:tcPr>
            <w:tcW w:w="10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历史解释</w:t>
            </w:r>
          </w:p>
        </w:tc>
        <w:tc>
          <w:tcPr>
            <w:tcW w:w="25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2023年考查中国现代化道路，对比之下内容差异大。</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c>
          <w:tcPr>
            <w:tcW w:w="138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资本主义制度扩展对中国的影响</w:t>
            </w:r>
          </w:p>
        </w:tc>
        <w:tc>
          <w:tcPr>
            <w:tcW w:w="156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了解资本主义制度扩展的过程</w:t>
            </w:r>
          </w:p>
        </w:tc>
        <w:tc>
          <w:tcPr>
            <w:tcW w:w="10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唯物史观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家国情怀</w:t>
            </w:r>
          </w:p>
        </w:tc>
        <w:tc>
          <w:tcPr>
            <w:tcW w:w="25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2023年洋务运动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新文化运动，比较单一。</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1380" w:type="dxa"/>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1560" w:type="dxa"/>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10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rPr>
                <w:rFonts w:hint="eastAsia" w:ascii="微软雅黑" w:hAnsi="微软雅黑" w:eastAsia="微软雅黑" w:cs="微软雅黑"/>
                <w:i w:val="0"/>
                <w:iCs w:val="0"/>
                <w:caps w:val="0"/>
                <w:color w:val="000000"/>
                <w:spacing w:val="0"/>
                <w:sz w:val="24"/>
                <w:szCs w:val="24"/>
              </w:rPr>
            </w:pPr>
          </w:p>
        </w:tc>
        <w:tc>
          <w:tcPr>
            <w:tcW w:w="25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2023年安排有第3小题，考查中国道路的探索</w:t>
            </w:r>
          </w:p>
        </w:tc>
      </w:tr>
    </w:tbl>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四、考题特点</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1"/>
          <w:szCs w:val="21"/>
          <w:bdr w:val="none" w:color="auto" w:sz="0" w:space="0"/>
          <w:shd w:val="clear" w:fill="FFFFFF"/>
        </w:rPr>
        <w:t>突出考试说明要求，特别重视中国史和政治史的考查。</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考试说明要求试题分布在中国史、世界史以及政治经济思想文化史，题目都涵盖到，突出考查这些方面的重点，比如世界史的古代史2023考了古代亚洲文明的古埃及，2024卷则考查了古代欧洲文明的希腊城邦，2023考查封建时代亚洲文明的阿拉伯帝国。</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根据考点统计结果可知2024考卷有两大特点，一是继续延续重视中国史考查的特点，中国史考查内容占比大共计42分，最高占比可达70%。二是重视政治史考查，最高占比可达58.3%。总之，以党史和国史为中心，充分体现唯物史观等基本历史观点，凸显立德树人，彰显家国情怀。</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1"/>
          <w:szCs w:val="21"/>
          <w:bdr w:val="none" w:color="auto" w:sz="0" w:space="0"/>
          <w:shd w:val="clear" w:fill="FFFFFF"/>
        </w:rPr>
        <w:t>2024卷在继续保持试题稳定性、持续性和过渡性的同时，试题形式生动活泼，切合生活的方方面面。</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如20题的书法风格;21题城市生活夜市早市;25题涉及医学方面的青蒿素;34题涉及秦朝对地方管理的制度设置郡以及民族交往；古希腊的城邦等等总之，涉及生活的方方面面一政治、经济、文化等，很贴近生活，简直是生活的万花筒，让考生如临其境，考查了考生现场解决问题的能力。</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1"/>
          <w:szCs w:val="21"/>
          <w:bdr w:val="none" w:color="auto" w:sz="0" w:space="0"/>
          <w:shd w:val="clear" w:fill="FFFFFF"/>
        </w:rPr>
        <w:t>2024年中考真题不回避热点，重视热点的隐性植入。</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如28题，表面考查的是中国海军亚丁湾护航问题，实际深层考查的是中国人民解放军海军福建舰，是中国完全自主设计建造的首艘弹射型航空母舰，出海试航等热点问题，再如32题表面考查拿破仑重视法治建设，事迹考察的是和中法建交60周年之际，习近平主席访问法国等欧洲国家的时事热点，因此试题时代感强烈，促使考生与时俱进，为中华民族的伟大复兴努力学习。</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1"/>
          <w:szCs w:val="21"/>
          <w:bdr w:val="none" w:color="auto" w:sz="0" w:space="0"/>
          <w:shd w:val="clear" w:fill="FFFFFF"/>
        </w:rPr>
        <w:t>重视新情境的设置。</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2024年卷随处可见的文献记载、图表呈现以及学术研究者观点等素材的生动性、真实性，考查考生在面临新情境的分析、解决问题的能力，引导教学从“解题”向“解决问题”转变。在试题中我们可以看到新情境设置的“升级换代”。如19题关于“史料来源”问题。该问题这次的考查不是北京人的生产生活、也不是考查原始农耕的水稻化石，而是南宁豹子头和桂林甑皮岩遗址出土的陶片化石。这种新情境的设置体现了考查内容源于教材而高于教材的特点，有利于培养了学生的知识迁移能力和思维重置能力。</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1"/>
          <w:szCs w:val="21"/>
          <w:bdr w:val="none" w:color="auto" w:sz="0" w:space="0"/>
          <w:shd w:val="clear" w:fill="FFFFFF"/>
        </w:rPr>
        <w:t>充分发挥历史学科的教育功能，厚植家国情怀。</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第35题广西工业对抗战贡献的现象创设情境，展现广西各族在艰难条件下的反抗侵略精神，体会广西人民的家国情怀。还展现中国共产党领导下的对藏北各民族的共享共建活动，体会国家统一民族团结的家国情怀，培育爱党爱国的精神。第36题，中国遭受的殖民侵略和被迫签订的不平等条约，可以体会殖民者的丑恶嘴脸，联系中国近代史内容，加深对“弱国无外交”的理解，培养家国情怀。</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1"/>
          <w:szCs w:val="21"/>
          <w:bdr w:val="none" w:color="auto" w:sz="0" w:space="0"/>
          <w:shd w:val="clear" w:fill="FFFFFF"/>
        </w:rPr>
        <w:t>强化主干知识考查，促进教考衔接。</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历史学科的主干知识，是指在人类历史发展进程中最能反映历史发展趋势和本质特征的内容,它能够起到统领全局的作用。基本概念和基本原理是构成历史学科主体框架和本质内核的重要内容。2024卷试题注重增强中考基础性导向，引导教学回归课程标准，提高教学质量。2024卷的考查大多是在主干知识的基础上进行，如西周分封制、秦的统一措施、辛亥革命、清末闭关锁国、遵义会议、改革开放、工业革命和资产阶级革命的资本主义制度的产生发展、全球化等等。</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1"/>
          <w:szCs w:val="21"/>
          <w:bdr w:val="none" w:color="auto" w:sz="0" w:space="0"/>
          <w:shd w:val="clear" w:fill="FFFFFF"/>
        </w:rPr>
        <w:t>试题创新试题设问方式，凸显关键能力考查中共中央国务院印发的《深化新时代教育评价改革总体方案》要求增强试题开放性，减少死记硬背和“机械刷题”。</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中考历史试题注重增强试题的开放性、综合性，灵活设计设问方式，考查学生调取信息、分析信息、综合处理信息的能力。2024卷第36题通过呈现学者关于19世纪世界和中国历史大事记，构建多视角、多层面的问题任务，涉及的必备知识较为丰富，要求学生既要有扎实的基础，又要学会把中国历史和世界历史的统一结合，还要有综合运用知识的迁移能力和全面深刻地认识历史发展规律、进行合理阐释论述的综合能力。</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五、2025年考向分析</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1"/>
          <w:szCs w:val="21"/>
          <w:bdr w:val="none" w:color="auto" w:sz="0" w:space="0"/>
          <w:shd w:val="clear" w:fill="FFFFFF"/>
        </w:rPr>
        <w:t>注意考试范围、试卷结构、评价标准。</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2025年是广西区统考的第三年，从2023年统考说明看，考试时间延至75分钟，分值升至75分，评价以2022版课标的突出核心素养为准。</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1.考试范围：《中国历史》七年级（上、下）、八年级（上、下）、《世界历史》九年级（上、下），共6本教科书，与前一致。</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2.试卷结构：分值满分75分（中国史约60%占45分，世界史约40%占30分）；类型和比例大致为单项选择题50%左右，阅读材料回答问题34%，阅读材料探究问题16%。</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3.评价标准：研究2022版《课程标准》及中考评价体系（考试说明），2022版课标的主要特点是核心素养的培养，近两年的考卷已经有核心素养的体现，2025年对核心素养的考查不仅停留在简单的识记和理解层面，将更多的体现对核心素养能力的运用。</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1"/>
          <w:szCs w:val="21"/>
          <w:bdr w:val="none" w:color="auto" w:sz="0" w:space="0"/>
          <w:shd w:val="clear" w:fill="FFFFFF"/>
        </w:rPr>
        <w:t>根据考试性质把握考试的核心</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1.考查基础知识，围绕对主干知识的掌握和理解。两考合一，首先是一个合格性的考试。它必然是立足课本，兼顾不同层次的学生。突出考查基础、基本知识，主要是课标中有明确要求和考试说明中规定的重要历史概念、事实、结论、发展线索等，题目设计主要围绕主干知识的去掌握和理解。</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2.体现能力和素养立意，注重人文性、探究性、开放性和应用性。中考还体现选拔性考试的特点。在范围不变的前提下，去变能力素养要求和命题方式等。因此，历史中考还要考查学科素养和学习能力，考查运用学科思维和学科方法分析问题、解决问题的能力。命题形式也将更多的以史料和情境解读为主，实现“无史料、无情境不命题”，因此，史料与情境的的解读和分析能力，面对复杂情境的分析能力，以及面对新情境问题能够运用相关史料加以解决的能力和逻辑推理论证能力，同时还包括自主观点的表述能力，成为提高中考应答水平和取得高分的关键能力。</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1"/>
          <w:szCs w:val="21"/>
          <w:bdr w:val="none" w:color="auto" w:sz="0" w:space="0"/>
          <w:shd w:val="clear" w:fill="FFFFFF"/>
        </w:rPr>
        <w:t>必备知识的阶段化复习</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1.第一阶段：梳理教材，细化知识点，夯实基础。</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首先在复习中，要对6本教科书中出现的知识点，进行全面的总体的复习，抓住重点的主干知识。我们不能仅靠死记硬背去记知识点，而应该在掌握基本的知识体系的基础上去记。可以通过“知识梳理” ，梳理各单元的知识脉络，重点把握考点内容和能力要求。由于每周课时有限，因此要充分利用平时的碎片时间来记忆和巩固，还可以采用大事年表等方式梳理，总之，适合自己最好。</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2.第二阶段：整理专题，关注热点，建构能力。</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历史事件之间是相互联系的，我们在第二阶段的复习中，要试着将零散的、孤立的知识列成专题归类。打破课与课、单元与单元、中国史与世界史的界限，由点到线、由线到面，进行逻辑化相连，形成小网格大纵横模块化知识体系。比如，2024年卷36题所罗列的世界史大事和中国史大事，就是在世界大形势下发生的中国历史，此类联系可以使用思维导图、列表等方式整理。此外，这一阶段还要紧扣周年时事（遵义会议90周年、抗战胜利80周年等）、聚焦热点民生（如俄乌战争和国家领导人出访地的相关历史、就业问题等），因为以史为鉴也是历史命题的一个条线，我们要关注有历史背景的时事热点。</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3.第三阶段：综合复习，查漏补缺，提升能力。</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z w:val="21"/>
          <w:szCs w:val="21"/>
          <w:bdr w:val="none" w:color="auto" w:sz="0" w:space="0"/>
          <w:shd w:val="clear" w:fill="FFFFFF"/>
        </w:rPr>
        <w:t>考前进行有质、有量、有度、有序的强化训练是十分必要的，在临考前的最后一个阶段，我们要进行综合训练，将中古今中外的历史知识融会贯通，提高综合应用能力。在这个阶段，每个同学要找到自己的薄弱环节，进行针对性训练，避免题海战术，尤其是把握好各种题型的答题方法。如果想获得高分，还可以选取一些项目化专题化学习的题目进行练习，进一步提高能力。必要地以中国古代的政治和经济、中国的民族关系和对外交往、近代列强侵略、中国人民的抗争与探索、中国社会主义革命和建设时期的探索、中外历史上的重大改革、中外的思想解放、中外民主法治建设进行分类强化训练。</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六、真题详解</w:t>
      </w:r>
    </w:p>
    <w:p>
      <w:pPr>
        <w:pStyle w:val="2"/>
        <w:keepNext w:val="0"/>
        <w:keepLines w:val="0"/>
        <w:widowControl/>
        <w:suppressLineNumbers w:val="0"/>
        <w:shd w:val="clear" w:fill="FFFFFF"/>
        <w:spacing w:line="360" w:lineRule="atLeast"/>
        <w:ind w:left="0" w:firstLine="0"/>
        <w:jc w:val="center"/>
        <w:rPr>
          <w:rFonts w:hint="eastAsia" w:ascii="微软雅黑" w:hAnsi="微软雅黑" w:eastAsia="微软雅黑" w:cs="微软雅黑"/>
          <w:i w:val="0"/>
          <w:iCs w:val="0"/>
          <w:caps w:val="0"/>
          <w:color w:val="000000"/>
          <w:spacing w:val="0"/>
        </w:rPr>
      </w:pPr>
      <w:r>
        <w:rPr>
          <w:rFonts w:ascii="Calibri" w:hAnsi="Calibri" w:eastAsia="微软雅黑" w:cs="Calibri"/>
          <w:b/>
          <w:bCs/>
          <w:i w:val="0"/>
          <w:iCs w:val="0"/>
          <w:caps w:val="0"/>
          <w:color w:val="000000"/>
          <w:spacing w:val="0"/>
          <w:sz w:val="31"/>
          <w:szCs w:val="31"/>
          <w:bdr w:val="none" w:color="auto" w:sz="0" w:space="0"/>
          <w:shd w:val="clear" w:fill="FFFFFF"/>
        </w:rPr>
        <w:t>2024</w:t>
      </w:r>
      <w:r>
        <w:rPr>
          <w:rFonts w:hint="eastAsia" w:ascii="微软雅黑" w:hAnsi="微软雅黑" w:eastAsia="微软雅黑" w:cs="微软雅黑"/>
          <w:b/>
          <w:bCs/>
          <w:i w:val="0"/>
          <w:iCs w:val="0"/>
          <w:caps w:val="0"/>
          <w:color w:val="000000"/>
          <w:spacing w:val="0"/>
          <w:sz w:val="31"/>
          <w:szCs w:val="31"/>
          <w:bdr w:val="none" w:color="auto" w:sz="0" w:space="0"/>
          <w:shd w:val="clear" w:fill="FFFFFF"/>
        </w:rPr>
        <w:t>年广西壮族自治区中考历史真题</w:t>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单项选择题（本大题共</w:t>
      </w:r>
      <w:r>
        <w:rPr>
          <w:rFonts w:hint="default" w:ascii="Calibri" w:hAnsi="Calibri" w:eastAsia="微软雅黑" w:cs="Calibri"/>
          <w:b/>
          <w:bCs/>
          <w:i w:val="0"/>
          <w:iCs w:val="0"/>
          <w:caps w:val="0"/>
          <w:color w:val="000000"/>
          <w:spacing w:val="0"/>
          <w:sz w:val="24"/>
          <w:szCs w:val="24"/>
          <w:bdr w:val="none" w:color="auto" w:sz="0" w:space="0"/>
          <w:shd w:val="clear" w:fill="FFFFFF"/>
        </w:rPr>
        <w:t>15</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小题，每小题</w:t>
      </w:r>
      <w:r>
        <w:rPr>
          <w:rFonts w:hint="default" w:ascii="Calibri" w:hAnsi="Calibri" w:eastAsia="微软雅黑" w:cs="Calibri"/>
          <w:b/>
          <w:bCs/>
          <w:i w:val="0"/>
          <w:iCs w:val="0"/>
          <w:caps w:val="0"/>
          <w:color w:val="000000"/>
          <w:spacing w:val="0"/>
          <w:sz w:val="24"/>
          <w:szCs w:val="24"/>
          <w:bdr w:val="none" w:color="auto" w:sz="0" w:space="0"/>
          <w:shd w:val="clear" w:fill="FFFFFF"/>
        </w:rPr>
        <w:t>2</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分，共</w:t>
      </w:r>
      <w:r>
        <w:rPr>
          <w:rFonts w:hint="default" w:ascii="Calibri" w:hAnsi="Calibri" w:eastAsia="微软雅黑" w:cs="Calibri"/>
          <w:b/>
          <w:bCs/>
          <w:i w:val="0"/>
          <w:iCs w:val="0"/>
          <w:caps w:val="0"/>
          <w:color w:val="000000"/>
          <w:spacing w:val="0"/>
          <w:sz w:val="24"/>
          <w:szCs w:val="24"/>
          <w:bdr w:val="none" w:color="auto" w:sz="0" w:space="0"/>
          <w:shd w:val="clear" w:fill="FFFFFF"/>
        </w:rPr>
        <w:t>30</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分。在每小题列出的四个备选项中，只有一项符合题目要求，错选、多选或未选均不得分。）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广西南宁豹子头遗址和桂林甑皮岩遗址出土了一万年前的陶器残片。这些残片证实广西先民已掌握制陶技术。得出这一结论的主要依据是（</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9678"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427"/>
        <w:gridCol w:w="2412"/>
        <w:gridCol w:w="2412"/>
        <w:gridCol w:w="2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A．文献典籍</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B．神话传说</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w:t>
            </w:r>
            <w:r>
              <w:rPr>
                <w:rFonts w:ascii="宋体" w:hAnsi="宋体" w:eastAsia="宋体" w:cs="宋体"/>
                <w:color w:val="FF0000"/>
                <w:kern w:val="0"/>
                <w:sz w:val="24"/>
                <w:szCs w:val="24"/>
                <w:bdr w:val="none" w:color="auto" w:sz="0" w:space="0"/>
                <w:lang w:val="en-US" w:eastAsia="zh-CN" w:bidi="ar"/>
              </w:rPr>
              <w:t>考古发现</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D．影视资料</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335次组卷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5卷引用：2024年广西壮族自治区中考历史真题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"https://zujuan.xkw.com/8q23327565.html"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西周时期，天子封给诸侯土地和臣民，要举行授土授民的仪式。与此现象相关的政治制度是（</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9719"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198"/>
        <w:gridCol w:w="2183"/>
        <w:gridCol w:w="2183"/>
        <w:gridCol w:w="3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A．禅让制</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w:t>
            </w:r>
            <w:r>
              <w:rPr>
                <w:rFonts w:ascii="宋体" w:hAnsi="宋体" w:eastAsia="宋体" w:cs="宋体"/>
                <w:color w:val="FF0000"/>
                <w:kern w:val="0"/>
                <w:sz w:val="24"/>
                <w:szCs w:val="24"/>
                <w:bdr w:val="none" w:color="auto" w:sz="0" w:space="0"/>
                <w:lang w:val="en-US" w:eastAsia="zh-CN" w:bidi="ar"/>
              </w:rPr>
              <w:t>分封制</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C．行省制</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D．三省六部制</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236次组卷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5卷引用：2024年广西壮族自治区中考历史真题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"https://zujuan.xkw.com/8q23327566.html"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锺繇的楷书刚柔兼备，王羲之的字“飘若浮云，矫若惊龙”，北魏的书法雄劲骏放、端庄古雅。这体现魏晋南北朝时期书法艺术（</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10018"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512"/>
        <w:gridCol w:w="2497"/>
        <w:gridCol w:w="2497"/>
        <w:gridCol w:w="25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67"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w:t>
            </w:r>
            <w:r>
              <w:rPr>
                <w:rFonts w:ascii="宋体" w:hAnsi="宋体" w:eastAsia="宋体" w:cs="宋体"/>
                <w:color w:val="FF0000"/>
                <w:kern w:val="0"/>
                <w:sz w:val="24"/>
                <w:szCs w:val="24"/>
                <w:bdr w:val="none" w:color="auto" w:sz="0" w:space="0"/>
                <w:lang w:val="en-US" w:eastAsia="zh-CN" w:bidi="ar"/>
              </w:rPr>
              <w:t>风格多样</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B．交流频繁</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C．立意高远</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D．题材广泛</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373次组卷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7卷引用：2024年广西壮族自治区中考历史真题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"https://zujuan.xkw.com/8q23327567.html"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北宋东京城内，晚间有夜市营业至三更，到五更早市又开张；在繁华热闹之处，买卖甚至通宵达旦。据此可知，北宋时期（</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9958"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497"/>
        <w:gridCol w:w="2482"/>
        <w:gridCol w:w="2482"/>
        <w:gridCol w:w="24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A．纸币广泛流通</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B．海外贸易发达</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C．经济重心南移</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w:t>
            </w:r>
            <w:r>
              <w:rPr>
                <w:rFonts w:ascii="宋体" w:hAnsi="宋体" w:eastAsia="宋体" w:cs="宋体"/>
                <w:color w:val="FF0000"/>
                <w:kern w:val="0"/>
                <w:sz w:val="24"/>
                <w:szCs w:val="24"/>
                <w:bdr w:val="none" w:color="auto" w:sz="0" w:space="0"/>
                <w:lang w:val="en-US" w:eastAsia="zh-CN" w:bidi="ar"/>
              </w:rPr>
              <w:t>城市商业繁荣</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227次组卷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5卷引用：2024年广西壮族自治区中考历史真题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"https://zujuan.xkw.com/8q23327568.html"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jc w:val="left"/>
      </w:pP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下表是某历史学习小组呈现的一个探究成果，可以推断该小组探究的主题是中国古代（</w:t>
      </w:r>
      <w:r>
        <w:rPr>
          <w:rFonts w:hint="default" w:ascii="Times New Roman" w:hAnsi="Times New Roman" w:eastAsia="宋体" w:cs="Times New Roman"/>
          <w:i w:val="0"/>
          <w:iCs w:val="0"/>
          <w:caps w:val="0"/>
          <w:spacing w:val="0"/>
          <w:kern w:val="0"/>
          <w:sz w:val="21"/>
          <w:szCs w:val="21"/>
          <w:bdr w:val="none" w:color="auto" w:sz="0" w:space="0"/>
          <w:shd w:val="clear" w:fill="FFFFFF"/>
          <w:lang w:val="en-US" w:eastAsia="zh-CN" w:bidi="ar"/>
        </w:rPr>
        <w:t>       </w:t>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w:t>
      </w:r>
    </w:p>
    <w:tbl>
      <w:tblPr>
        <w:tblW w:w="5940" w:type="dxa"/>
        <w:tblInd w:w="-15"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776"/>
        <w:gridCol w:w="1587"/>
        <w:gridCol w:w="1461"/>
        <w:gridCol w:w="111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PrEx>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default" w:ascii="Times New Roman" w:hAnsi="Times New Roman" w:cs="Times New Roman"/>
                <w:i w:val="0"/>
                <w:iCs w:val="0"/>
                <w:caps w:val="0"/>
                <w:spacing w:val="0"/>
                <w:sz w:val="21"/>
                <w:szCs w:val="21"/>
                <w:bdr w:val="none" w:color="auto" w:sz="0" w:space="0"/>
              </w:rPr>
              <w:drawing>
                <wp:inline distT="0" distB="0" distL="114300" distR="114300">
                  <wp:extent cx="838200" cy="523875"/>
                  <wp:effectExtent l="0" t="0" r="0" b="9525"/>
                  <wp:docPr id="17"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IMG_256"/>
                          <pic:cNvPicPr>
                            <a:picLocks noChangeAspect="1"/>
                          </pic:cNvPicPr>
                        </pic:nvPicPr>
                        <pic:blipFill>
                          <a:blip r:embed="rId4"/>
                          <a:stretch>
                            <a:fillRect/>
                          </a:stretch>
                        </pic:blipFill>
                        <pic:spPr>
                          <a:xfrm>
                            <a:off x="0" y="0"/>
                            <a:ext cx="838200" cy="523875"/>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0"/>
              <w:jc w:val="left"/>
              <w:rPr>
                <w:rFonts w:hint="default" w:ascii="Times New Roman" w:hAnsi="Times New Roman" w:cs="Times New Roman"/>
                <w:i w:val="0"/>
                <w:iCs w:val="0"/>
                <w:caps w:val="0"/>
                <w:spacing w:val="0"/>
                <w:sz w:val="21"/>
                <w:szCs w:val="21"/>
              </w:rPr>
            </w:pPr>
            <w:r>
              <w:rPr>
                <w:rFonts w:hint="default" w:ascii="Times New Roman" w:hAnsi="Times New Roman" w:eastAsia="宋体" w:cs="Times New Roman"/>
                <w:i w:val="0"/>
                <w:iCs w:val="0"/>
                <w:caps w:val="0"/>
                <w:spacing w:val="0"/>
                <w:kern w:val="0"/>
                <w:sz w:val="21"/>
                <w:szCs w:val="21"/>
                <w:lang w:val="en-US" w:eastAsia="zh-CN" w:bidi="ar"/>
              </w:rPr>
              <w:t>战国时期的铁农具</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19"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647700" cy="666750"/>
                  <wp:effectExtent l="0" t="0" r="0" b="0"/>
                  <wp:docPr id="20"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256"/>
                          <pic:cNvPicPr>
                            <a:picLocks noChangeAspect="1"/>
                          </pic:cNvPicPr>
                        </pic:nvPicPr>
                        <pic:blipFill>
                          <a:blip r:embed="rId6"/>
                          <a:stretch>
                            <a:fillRect/>
                          </a:stretch>
                        </pic:blipFill>
                        <pic:spPr>
                          <a:xfrm>
                            <a:off x="0" y="0"/>
                            <a:ext cx="647700" cy="6667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i w:val="0"/>
                <w:iCs w:val="0"/>
                <w:caps w:val="0"/>
                <w:spacing w:val="0"/>
                <w:sz w:val="21"/>
                <w:szCs w:val="21"/>
              </w:rPr>
            </w:pPr>
            <w:r>
              <w:rPr>
                <w:rFonts w:hint="default" w:ascii="Times New Roman" w:hAnsi="Times New Roman" w:eastAsia="宋体" w:cs="Times New Roman"/>
                <w:i w:val="0"/>
                <w:iCs w:val="0"/>
                <w:caps w:val="0"/>
                <w:spacing w:val="0"/>
                <w:kern w:val="0"/>
                <w:sz w:val="21"/>
                <w:szCs w:val="21"/>
                <w:lang w:val="en-US" w:eastAsia="zh-CN" w:bidi="ar"/>
              </w:rPr>
              <w:t>汉代的耧车</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default" w:ascii="Times New Roman" w:hAnsi="Times New Roman" w:cs="Times New Roman"/>
                <w:i w:val="0"/>
                <w:iCs w:val="0"/>
                <w:caps w:val="0"/>
                <w:spacing w:val="0"/>
                <w:sz w:val="21"/>
                <w:szCs w:val="21"/>
                <w:bdr w:val="none" w:color="auto" w:sz="0" w:space="0"/>
              </w:rPr>
              <w:drawing>
                <wp:inline distT="0" distB="0" distL="114300" distR="114300">
                  <wp:extent cx="866775" cy="581025"/>
                  <wp:effectExtent l="0" t="0" r="9525" b="9525"/>
                  <wp:docPr id="15" name="图片 1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6" descr="IMG_258"/>
                          <pic:cNvPicPr>
                            <a:picLocks noChangeAspect="1"/>
                          </pic:cNvPicPr>
                        </pic:nvPicPr>
                        <pic:blipFill>
                          <a:blip r:embed="rId7"/>
                          <a:stretch>
                            <a:fillRect/>
                          </a:stretch>
                        </pic:blipFill>
                        <pic:spPr>
                          <a:xfrm>
                            <a:off x="0" y="0"/>
                            <a:ext cx="866775" cy="581025"/>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0"/>
              <w:jc w:val="left"/>
              <w:rPr>
                <w:rFonts w:hint="default" w:ascii="Times New Roman" w:hAnsi="Times New Roman" w:cs="Times New Roman"/>
                <w:i w:val="0"/>
                <w:iCs w:val="0"/>
                <w:caps w:val="0"/>
                <w:spacing w:val="0"/>
                <w:sz w:val="21"/>
                <w:szCs w:val="21"/>
              </w:rPr>
            </w:pPr>
            <w:r>
              <w:rPr>
                <w:rFonts w:hint="default" w:ascii="Times New Roman" w:hAnsi="Times New Roman" w:eastAsia="宋体" w:cs="Times New Roman"/>
                <w:i w:val="0"/>
                <w:iCs w:val="0"/>
                <w:caps w:val="0"/>
                <w:spacing w:val="0"/>
                <w:kern w:val="0"/>
                <w:sz w:val="21"/>
                <w:szCs w:val="21"/>
                <w:lang w:val="en-US" w:eastAsia="zh-CN" w:bidi="ar"/>
              </w:rPr>
              <w:t>唐朝的曲辕犁</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default" w:ascii="Times New Roman" w:hAnsi="Times New Roman" w:cs="Times New Roman"/>
                <w:i w:val="0"/>
                <w:iCs w:val="0"/>
                <w:caps w:val="0"/>
                <w:spacing w:val="0"/>
                <w:sz w:val="21"/>
                <w:szCs w:val="21"/>
                <w:bdr w:val="none" w:color="auto" w:sz="0" w:space="0"/>
              </w:rPr>
              <w:drawing>
                <wp:inline distT="0" distB="0" distL="114300" distR="114300">
                  <wp:extent cx="657225" cy="952500"/>
                  <wp:effectExtent l="0" t="0" r="9525" b="0"/>
                  <wp:docPr id="14" name="图片 1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descr="IMG_259"/>
                          <pic:cNvPicPr>
                            <a:picLocks noChangeAspect="1"/>
                          </pic:cNvPicPr>
                        </pic:nvPicPr>
                        <pic:blipFill>
                          <a:blip r:embed="rId8"/>
                          <a:stretch>
                            <a:fillRect/>
                          </a:stretch>
                        </pic:blipFill>
                        <pic:spPr>
                          <a:xfrm>
                            <a:off x="0" y="0"/>
                            <a:ext cx="657225" cy="952500"/>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0"/>
              <w:jc w:val="left"/>
              <w:rPr>
                <w:rFonts w:hint="default" w:ascii="Times New Roman" w:hAnsi="Times New Roman" w:cs="Times New Roman"/>
                <w:i w:val="0"/>
                <w:iCs w:val="0"/>
                <w:caps w:val="0"/>
                <w:spacing w:val="0"/>
                <w:sz w:val="21"/>
                <w:szCs w:val="21"/>
              </w:rPr>
            </w:pPr>
            <w:r>
              <w:rPr>
                <w:rFonts w:hint="default" w:ascii="Times New Roman" w:hAnsi="Times New Roman" w:eastAsia="宋体" w:cs="Times New Roman"/>
                <w:i w:val="0"/>
                <w:iCs w:val="0"/>
                <w:caps w:val="0"/>
                <w:spacing w:val="0"/>
                <w:kern w:val="0"/>
                <w:sz w:val="21"/>
                <w:szCs w:val="21"/>
                <w:lang w:val="en-US" w:eastAsia="zh-CN" w:bidi="ar"/>
              </w:rPr>
              <w:t>宋朝的秧马</w:t>
            </w:r>
          </w:p>
        </w:tc>
      </w:tr>
    </w:tbl>
    <w:p>
      <w:pPr>
        <w:keepNext w:val="0"/>
        <w:keepLines w:val="0"/>
        <w:widowControl/>
        <w:suppressLineNumbers w:val="0"/>
        <w:jc w:val="left"/>
      </w:pPr>
    </w:p>
    <w:p>
      <w:pPr>
        <w:rPr>
          <w:vanish/>
          <w:sz w:val="24"/>
          <w:szCs w:val="24"/>
        </w:rPr>
      </w:pPr>
    </w:p>
    <w:tbl>
      <w:tblPr>
        <w:tblW w:w="102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100"/>
        <w:gridCol w:w="5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w:t>
            </w:r>
            <w:r>
              <w:rPr>
                <w:rFonts w:ascii="宋体" w:hAnsi="宋体" w:eastAsia="宋体" w:cs="宋体"/>
                <w:color w:val="FF0000"/>
                <w:kern w:val="0"/>
                <w:sz w:val="24"/>
                <w:szCs w:val="24"/>
                <w:bdr w:val="none" w:color="auto" w:sz="0" w:space="0"/>
                <w:lang w:val="en-US" w:eastAsia="zh-CN" w:bidi="ar"/>
              </w:rPr>
              <w:t>农业用具的创新</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B．交通工具的演变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C．社会习俗的变化</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D．纺织技术的进步</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263次组卷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5卷引用：2024年广西壮族自治区中考历史真题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"https://zujuan.xkw.com/8q23327569.html"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Calibri" w:hAnsi="Calibri" w:eastAsia="var(--font-family2)" w:cs="Calibri"/>
          <w:i w:val="0"/>
          <w:iCs w:val="0"/>
          <w:caps w:val="0"/>
          <w:color w:val="000000"/>
          <w:spacing w:val="0"/>
          <w:kern w:val="0"/>
          <w:sz w:val="24"/>
          <w:szCs w:val="24"/>
          <w:bdr w:val="none" w:color="auto" w:sz="0" w:space="0"/>
          <w:lang w:val="en-US" w:eastAsia="zh-CN" w:bidi="ar"/>
        </w:rPr>
        <w:t>1816</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年，英国派使团访华，因使臣不愿叩头行礼，嘉庆皇帝拒绝接见并令其即日回国。这说明清朝统治者（</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102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100"/>
        <w:gridCol w:w="5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50"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A．实行文化专制政策</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B．维护国家领土完整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50"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C．推行开明民族政策</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w:t>
            </w:r>
            <w:r>
              <w:rPr>
                <w:rFonts w:ascii="宋体" w:hAnsi="宋体" w:eastAsia="宋体" w:cs="宋体"/>
                <w:color w:val="FF0000"/>
                <w:kern w:val="0"/>
                <w:sz w:val="24"/>
                <w:szCs w:val="24"/>
                <w:bdr w:val="none" w:color="auto" w:sz="0" w:space="0"/>
                <w:lang w:val="en-US" w:eastAsia="zh-CN" w:bidi="ar"/>
              </w:rPr>
              <w:t>固守天朝上国观念</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294次组卷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5卷引用：2024年广西壮族自治区中考历史真题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"https://zujuan.xkw.com/8q23327570.html"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有学者评论中国近代某一历史事件时认为：“推翻君主专制制度，建立共和政体，它的意义不只是政治制度上的一大进步，而且牵动着整个社会以至思想文化等方面。”该事件是（</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9998"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507"/>
        <w:gridCol w:w="2492"/>
        <w:gridCol w:w="2492"/>
        <w:gridCol w:w="25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A．废除科举</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w:t>
            </w:r>
            <w:r>
              <w:rPr>
                <w:rFonts w:ascii="宋体" w:hAnsi="宋体" w:eastAsia="宋体" w:cs="宋体"/>
                <w:color w:val="FF0000"/>
                <w:kern w:val="0"/>
                <w:sz w:val="24"/>
                <w:szCs w:val="24"/>
                <w:bdr w:val="none" w:color="auto" w:sz="0" w:space="0"/>
                <w:lang w:val="en-US" w:eastAsia="zh-CN" w:bidi="ar"/>
              </w:rPr>
              <w:t>辛亥革命</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C．五四运动</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D．北伐战争</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291次组卷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5卷引用：2024年广西壮族自治区中考历史真题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"https://zujuan.xkw.com/8q23327571.html"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刘伯承在《回顾长征》中提到：会议以后，我军好像获得了新的生命，处处主动，左右敌人。这一“会议”是（</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10198"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557"/>
        <w:gridCol w:w="2542"/>
        <w:gridCol w:w="2542"/>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32"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A．八七会议</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B．古田会议</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w:t>
            </w:r>
            <w:r>
              <w:rPr>
                <w:rFonts w:ascii="宋体" w:hAnsi="宋体" w:eastAsia="宋体" w:cs="宋体"/>
                <w:color w:val="FF0000"/>
                <w:kern w:val="0"/>
                <w:sz w:val="24"/>
                <w:szCs w:val="24"/>
                <w:bdr w:val="none" w:color="auto" w:sz="0" w:space="0"/>
                <w:lang w:val="en-US" w:eastAsia="zh-CN" w:bidi="ar"/>
              </w:rPr>
              <w:t>遵义会议</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D．中共七大</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249次组卷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10卷引用：北京市朝阳区2021-2022学年八年级下学期期末历史试题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"https://zujuan.xkw.com/8q23327572.html"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Calibri" w:hAnsi="Calibri" w:eastAsia="var(--font-family2)" w:cs="Calibri"/>
          <w:i w:val="0"/>
          <w:iCs w:val="0"/>
          <w:caps w:val="0"/>
          <w:color w:val="000000"/>
          <w:spacing w:val="0"/>
          <w:kern w:val="0"/>
          <w:sz w:val="24"/>
          <w:szCs w:val="24"/>
          <w:bdr w:val="none" w:color="auto" w:sz="0" w:space="0"/>
          <w:lang w:val="en-US" w:eastAsia="zh-CN" w:bidi="ar"/>
        </w:rPr>
        <w:t>1950</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年秋，东北地区掀起“男女老少齐上阵、家家户户忙炒面”的热潮，仅</w:t>
      </w:r>
      <w:r>
        <w:rPr>
          <w:rFonts w:hint="default" w:ascii="Calibri" w:hAnsi="Calibri" w:eastAsia="var(--font-family2)" w:cs="Calibri"/>
          <w:i w:val="0"/>
          <w:iCs w:val="0"/>
          <w:caps w:val="0"/>
          <w:color w:val="000000"/>
          <w:spacing w:val="0"/>
          <w:kern w:val="0"/>
          <w:sz w:val="24"/>
          <w:szCs w:val="24"/>
          <w:bdr w:val="none" w:color="auto" w:sz="0" w:space="0"/>
          <w:lang w:val="en-US" w:eastAsia="zh-CN" w:bidi="ar"/>
        </w:rPr>
        <w:t>20</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多天的时间，就有</w:t>
      </w:r>
      <w:r>
        <w:rPr>
          <w:rFonts w:hint="default" w:ascii="Calibri" w:hAnsi="Calibri" w:eastAsia="var(--font-family2)" w:cs="Calibri"/>
          <w:i w:val="0"/>
          <w:iCs w:val="0"/>
          <w:caps w:val="0"/>
          <w:color w:val="000000"/>
          <w:spacing w:val="0"/>
          <w:kern w:val="0"/>
          <w:sz w:val="24"/>
          <w:szCs w:val="24"/>
          <w:bdr w:val="none" w:color="auto" w:sz="0" w:space="0"/>
          <w:lang w:val="en-US" w:eastAsia="zh-CN" w:bidi="ar"/>
        </w:rPr>
        <w:t>405</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万斤炒面送到前线。出现这一现象的历史背景是（</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10158"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547"/>
        <w:gridCol w:w="2532"/>
        <w:gridCol w:w="2532"/>
        <w:gridCol w:w="25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A．秋收起义</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B．淞沪会战</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C．淮海战役</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w:t>
            </w:r>
            <w:r>
              <w:rPr>
                <w:rFonts w:ascii="宋体" w:hAnsi="宋体" w:eastAsia="宋体" w:cs="宋体"/>
                <w:color w:val="FF0000"/>
                <w:kern w:val="0"/>
                <w:sz w:val="24"/>
                <w:szCs w:val="24"/>
                <w:bdr w:val="none" w:color="auto" w:sz="0" w:space="0"/>
                <w:lang w:val="en-US" w:eastAsia="zh-CN" w:bidi="ar"/>
              </w:rPr>
              <w:t>抗美援朝</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192次组卷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4卷引用：2024年广西壮族自治区中考历史真题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"https://zujuan.xkw.com/8q23327573.html"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“我是中国海军护航编队，如需帮助，请在</w:t>
      </w:r>
      <w:r>
        <w:rPr>
          <w:rFonts w:hint="default" w:ascii="Calibri" w:hAnsi="Calibri" w:eastAsia="var(--font-family2)" w:cs="Calibri"/>
          <w:i w:val="0"/>
          <w:iCs w:val="0"/>
          <w:caps w:val="0"/>
          <w:color w:val="000000"/>
          <w:spacing w:val="0"/>
          <w:kern w:val="0"/>
          <w:sz w:val="24"/>
          <w:szCs w:val="24"/>
          <w:bdr w:val="none" w:color="auto" w:sz="0" w:space="0"/>
          <w:lang w:val="en-US" w:eastAsia="zh-CN" w:bidi="ar"/>
        </w:rPr>
        <w:t>16</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频道呼叫我。”自</w:t>
      </w:r>
      <w:r>
        <w:rPr>
          <w:rFonts w:hint="default" w:ascii="Calibri" w:hAnsi="Calibri" w:eastAsia="var(--font-family2)" w:cs="Calibri"/>
          <w:i w:val="0"/>
          <w:iCs w:val="0"/>
          <w:caps w:val="0"/>
          <w:color w:val="000000"/>
          <w:spacing w:val="0"/>
          <w:kern w:val="0"/>
          <w:sz w:val="24"/>
          <w:szCs w:val="24"/>
          <w:bdr w:val="none" w:color="auto" w:sz="0" w:space="0"/>
          <w:lang w:val="en-US" w:eastAsia="zh-CN" w:bidi="ar"/>
        </w:rPr>
        <w:t>2008</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年以来，这条以汉英双语播发的通告从未间断。中国海军护航编队助力亚丁湾、索马里这个世界上“最危险海域”重新成为“黄金航道”。这表明中国海军（</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10258"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572"/>
        <w:gridCol w:w="2557"/>
        <w:gridCol w:w="2557"/>
        <w:gridCol w:w="25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22"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A．装备日趋完善</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w:t>
            </w:r>
            <w:r>
              <w:rPr>
                <w:rFonts w:ascii="宋体" w:hAnsi="宋体" w:eastAsia="宋体" w:cs="宋体"/>
                <w:color w:val="FF0000"/>
                <w:kern w:val="0"/>
                <w:sz w:val="24"/>
                <w:szCs w:val="24"/>
                <w:bdr w:val="none" w:color="auto" w:sz="0" w:space="0"/>
                <w:lang w:val="en-US" w:eastAsia="zh-CN" w:bidi="ar"/>
              </w:rPr>
              <w:t>维护世界和平</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C．防御体系健全</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D．守护国土安全</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282次组卷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8卷引用：2024年广西壮族自治区中考历史真题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"https://zujuan.xkw.com/8q23327574.html"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世界卫生组织资料显示，青蒿素作为一线抗疟药物，在全世界已挽救数百万人的生命。对此作出突出贡献的科学家是（</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10338"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592"/>
        <w:gridCol w:w="2577"/>
        <w:gridCol w:w="2577"/>
        <w:gridCol w:w="25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7"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A．袁隆平</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w:t>
            </w:r>
            <w:r>
              <w:rPr>
                <w:rFonts w:ascii="宋体" w:hAnsi="宋体" w:eastAsia="宋体" w:cs="宋体"/>
                <w:color w:val="FF0000"/>
                <w:kern w:val="0"/>
                <w:sz w:val="24"/>
                <w:szCs w:val="24"/>
                <w:bdr w:val="none" w:color="auto" w:sz="0" w:space="0"/>
                <w:lang w:val="en-US" w:eastAsia="zh-CN" w:bidi="ar"/>
              </w:rPr>
              <w:t>屠呦呦</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C．邓稼先</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D．钱学森</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204次组卷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6卷引用：2024年广西壮族自治区中考历史真题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"https://zujuan.xkw.com/8q23327575.html"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据不完全统计，古希腊的城邦总数达到</w:t>
      </w:r>
      <w:r>
        <w:rPr>
          <w:rFonts w:hint="default" w:ascii="Calibri" w:hAnsi="Calibri" w:eastAsia="var(--font-family2)" w:cs="Calibri"/>
          <w:i w:val="0"/>
          <w:iCs w:val="0"/>
          <w:caps w:val="0"/>
          <w:color w:val="000000"/>
          <w:spacing w:val="0"/>
          <w:kern w:val="0"/>
          <w:sz w:val="24"/>
          <w:szCs w:val="24"/>
          <w:bdr w:val="none" w:color="auto" w:sz="0" w:space="0"/>
          <w:lang w:val="en-US" w:eastAsia="zh-CN" w:bidi="ar"/>
        </w:rPr>
        <w:t>300</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多个。这些城邦都是土地和人口十分有限的弹丸小国。这反映古希腊城邦的突出特点是（</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10438"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013"/>
        <w:gridCol w:w="2206"/>
        <w:gridCol w:w="2998"/>
        <w:gridCol w:w="22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A．种姓制度森严</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B．法律完备</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C．庄园经济发达</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w:t>
            </w:r>
            <w:r>
              <w:rPr>
                <w:rFonts w:ascii="宋体" w:hAnsi="宋体" w:eastAsia="宋体" w:cs="宋体"/>
                <w:color w:val="FF0000"/>
                <w:kern w:val="0"/>
                <w:sz w:val="24"/>
                <w:szCs w:val="24"/>
                <w:bdr w:val="none" w:color="auto" w:sz="0" w:space="0"/>
                <w:lang w:val="en-US" w:eastAsia="zh-CN" w:bidi="ar"/>
              </w:rPr>
              <w:t>小国寡民</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701次组卷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19卷引用：2024年广西壮族自治区中考历史真题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"https://zujuan.xkw.com/8q23327576.html"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阿拉伯帝国时期出现了“百年翻译运动”，学者翻译了大量的古印度、波斯和古希腊的医学、天文学、数学典籍。这有助于阿拉伯帝国（</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10298"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582"/>
        <w:gridCol w:w="2567"/>
        <w:gridCol w:w="2567"/>
        <w:gridCol w:w="25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17"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w:t>
            </w:r>
            <w:r>
              <w:rPr>
                <w:rFonts w:ascii="宋体" w:hAnsi="宋体" w:eastAsia="宋体" w:cs="宋体"/>
                <w:color w:val="FF0000"/>
                <w:kern w:val="0"/>
                <w:sz w:val="24"/>
                <w:szCs w:val="24"/>
                <w:bdr w:val="none" w:color="auto" w:sz="0" w:space="0"/>
                <w:lang w:val="en-US" w:eastAsia="zh-CN" w:bidi="ar"/>
              </w:rPr>
              <w:t>科技的发展</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B．文学的兴盛</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C．社会的转型</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D．制度的革新</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674次组卷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12卷引用：2024年广西壮族自治区中考历史真题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"https://zujuan.xkw.com/8q23327577.html"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拿破仑亲自督促民法典的起草工作，在参政院召开的</w:t>
      </w:r>
      <w:r>
        <w:rPr>
          <w:rFonts w:hint="default" w:ascii="Calibri" w:hAnsi="Calibri" w:eastAsia="var(--font-family2)" w:cs="Calibri"/>
          <w:i w:val="0"/>
          <w:iCs w:val="0"/>
          <w:caps w:val="0"/>
          <w:color w:val="000000"/>
          <w:spacing w:val="0"/>
          <w:kern w:val="0"/>
          <w:sz w:val="24"/>
          <w:szCs w:val="24"/>
          <w:bdr w:val="none" w:color="auto" w:sz="0" w:space="0"/>
          <w:lang w:val="en-US" w:eastAsia="zh-CN" w:bidi="ar"/>
        </w:rPr>
        <w:t>107</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次讨论会中，他直接主持了</w:t>
      </w:r>
      <w:r>
        <w:rPr>
          <w:rFonts w:hint="default" w:ascii="Calibri" w:hAnsi="Calibri" w:eastAsia="var(--font-family2)" w:cs="Calibri"/>
          <w:i w:val="0"/>
          <w:iCs w:val="0"/>
          <w:caps w:val="0"/>
          <w:color w:val="000000"/>
          <w:spacing w:val="0"/>
          <w:kern w:val="0"/>
          <w:sz w:val="24"/>
          <w:szCs w:val="24"/>
          <w:bdr w:val="none" w:color="auto" w:sz="0" w:space="0"/>
          <w:lang w:val="en-US" w:eastAsia="zh-CN" w:bidi="ar"/>
        </w:rPr>
        <w:t>55</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次。这体现了拿破仑（</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10358"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597"/>
        <w:gridCol w:w="2582"/>
        <w:gridCol w:w="2582"/>
        <w:gridCol w:w="25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57"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A．维护封建专制</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B．坚守共和政体</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w:t>
            </w:r>
            <w:r>
              <w:rPr>
                <w:rFonts w:ascii="宋体" w:hAnsi="宋体" w:eastAsia="宋体" w:cs="宋体"/>
                <w:color w:val="FF0000"/>
                <w:kern w:val="0"/>
                <w:sz w:val="24"/>
                <w:szCs w:val="24"/>
                <w:bdr w:val="none" w:color="auto" w:sz="0" w:space="0"/>
                <w:lang w:val="en-US" w:eastAsia="zh-CN" w:bidi="ar"/>
              </w:rPr>
              <w:t>重视法制建设</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D．对抗反法联盟</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404次组卷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7卷引用：2024年广西壮族自治区中考历史真题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"https://zujuan.xkw.com/8q23327578.html"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Calibri" w:hAnsi="Calibri" w:eastAsia="var(--font-family2)" w:cs="Calibri"/>
          <w:i w:val="0"/>
          <w:iCs w:val="0"/>
          <w:caps w:val="0"/>
          <w:color w:val="000000"/>
          <w:spacing w:val="0"/>
          <w:kern w:val="0"/>
          <w:sz w:val="24"/>
          <w:szCs w:val="24"/>
          <w:bdr w:val="none" w:color="auto" w:sz="0" w:space="0"/>
          <w:lang w:val="en-US" w:eastAsia="zh-CN" w:bidi="ar"/>
        </w:rPr>
        <w:t>19</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世纪</w:t>
      </w:r>
      <w:r>
        <w:rPr>
          <w:rFonts w:hint="default" w:ascii="Calibri" w:hAnsi="Calibri" w:eastAsia="var(--font-family2)" w:cs="Calibri"/>
          <w:i w:val="0"/>
          <w:iCs w:val="0"/>
          <w:caps w:val="0"/>
          <w:color w:val="000000"/>
          <w:spacing w:val="0"/>
          <w:kern w:val="0"/>
          <w:sz w:val="24"/>
          <w:szCs w:val="24"/>
          <w:bdr w:val="none" w:color="auto" w:sz="0" w:space="0"/>
          <w:lang w:val="en-US" w:eastAsia="zh-CN" w:bidi="ar"/>
        </w:rPr>
        <w:t>70</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r>
        <w:rPr>
          <w:rFonts w:hint="default" w:ascii="Calibri" w:hAnsi="Calibri" w:eastAsia="var(--font-family2)" w:cs="Calibri"/>
          <w:i w:val="0"/>
          <w:iCs w:val="0"/>
          <w:caps w:val="0"/>
          <w:color w:val="000000"/>
          <w:spacing w:val="0"/>
          <w:kern w:val="0"/>
          <w:sz w:val="24"/>
          <w:szCs w:val="24"/>
          <w:bdr w:val="none" w:color="auto" w:sz="0" w:space="0"/>
          <w:lang w:val="en-US" w:eastAsia="zh-CN" w:bidi="ar"/>
        </w:rPr>
        <w:t>80</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年代，美国在各州设立了工业科学研究所，同时还以赠予土地的方式资助各州建立理工科大学。此举旨在（</w:t>
      </w:r>
      <w:r>
        <w:rPr>
          <w:rFonts w:hint="default" w:ascii="Times New Roman" w:hAnsi="Times New Roman" w:eastAsia="var(--font-family2)" w:cs="Times New Roman"/>
          <w:i w:val="0"/>
          <w:iCs w:val="0"/>
          <w:caps w:val="0"/>
          <w:color w:val="000000"/>
          <w:spacing w:val="0"/>
          <w:kern w:val="0"/>
          <w:sz w:val="24"/>
          <w:szCs w:val="24"/>
          <w:bdr w:val="none" w:color="auto" w:sz="0" w:space="0"/>
          <w:lang w:val="en-US" w:eastAsia="zh-CN" w:bidi="ar"/>
        </w:rPr>
        <w:t>       </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w:t>
      </w:r>
    </w:p>
    <w:tbl>
      <w:tblPr>
        <w:tblW w:w="10199"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942"/>
        <w:gridCol w:w="42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07"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A．</w:t>
            </w:r>
            <w:r>
              <w:rPr>
                <w:rFonts w:ascii="宋体" w:hAnsi="宋体" w:eastAsia="宋体" w:cs="宋体"/>
                <w:color w:val="FF0000"/>
                <w:kern w:val="0"/>
                <w:sz w:val="24"/>
                <w:szCs w:val="24"/>
                <w:bdr w:val="none" w:color="auto" w:sz="0" w:space="0"/>
                <w:lang w:val="en-US" w:eastAsia="zh-CN" w:bidi="ar"/>
              </w:rPr>
              <w:t>适应工业化发展需要</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B．促进人口增长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07" w:hRule="atLeast"/>
          <w:tblCellSpacing w:w="15" w:type="dxa"/>
        </w:trPr>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C．改善城市的居住环境</w:t>
            </w:r>
          </w:p>
        </w:tc>
        <w:tc>
          <w:tcPr>
            <w:tcW w:w="0" w:type="auto"/>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D．缩小贫富差距</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401次组卷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7卷引用：2024年广西壮族自治区中考历史真题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"https://zujuan.xkw.com/8q23327579.html"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b/>
          <w:bCs/>
          <w:i w:val="0"/>
          <w:iCs w:val="0"/>
          <w:caps w:val="0"/>
          <w:color w:val="000000"/>
          <w:spacing w:val="0"/>
          <w:sz w:val="24"/>
          <w:szCs w:val="24"/>
          <w:bdr w:val="none" w:color="auto" w:sz="0" w:space="0"/>
          <w:shd w:val="clear" w:fill="FFFFFF"/>
        </w:rPr>
      </w:pP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b/>
          <w:bCs/>
          <w:i w:val="0"/>
          <w:iCs w:val="0"/>
          <w:caps w:val="0"/>
          <w:color w:val="000000"/>
          <w:spacing w:val="0"/>
          <w:sz w:val="24"/>
          <w:szCs w:val="24"/>
          <w:bdr w:val="none" w:color="auto" w:sz="0" w:space="0"/>
          <w:shd w:val="clear" w:fill="FFFFFF"/>
        </w:rPr>
      </w:pP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b/>
          <w:bCs/>
          <w:i w:val="0"/>
          <w:iCs w:val="0"/>
          <w:caps w:val="0"/>
          <w:color w:val="000000"/>
          <w:spacing w:val="0"/>
          <w:sz w:val="24"/>
          <w:szCs w:val="24"/>
          <w:bdr w:val="none" w:color="auto" w:sz="0" w:space="0"/>
          <w:shd w:val="clear" w:fill="FFFFFF"/>
        </w:rPr>
      </w:pP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b/>
          <w:bCs/>
          <w:i w:val="0"/>
          <w:iCs w:val="0"/>
          <w:caps w:val="0"/>
          <w:color w:val="000000"/>
          <w:spacing w:val="0"/>
          <w:sz w:val="24"/>
          <w:szCs w:val="24"/>
          <w:bdr w:val="none" w:color="auto" w:sz="0" w:space="0"/>
          <w:shd w:val="clear" w:fill="FFFFFF"/>
        </w:rPr>
      </w:pP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b/>
          <w:bCs/>
          <w:i w:val="0"/>
          <w:iCs w:val="0"/>
          <w:caps w:val="0"/>
          <w:color w:val="000000"/>
          <w:spacing w:val="0"/>
          <w:sz w:val="24"/>
          <w:szCs w:val="24"/>
          <w:bdr w:val="none" w:color="auto" w:sz="0" w:space="0"/>
          <w:shd w:val="clear" w:fill="FFFFFF"/>
        </w:rPr>
      </w:pP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b/>
          <w:bCs/>
          <w:i w:val="0"/>
          <w:iCs w:val="0"/>
          <w:caps w:val="0"/>
          <w:color w:val="000000"/>
          <w:spacing w:val="0"/>
          <w:sz w:val="24"/>
          <w:szCs w:val="24"/>
          <w:bdr w:val="none" w:color="auto" w:sz="0" w:space="0"/>
          <w:shd w:val="clear" w:fill="FFFFFF"/>
        </w:rPr>
      </w:pPr>
    </w:p>
    <w:p>
      <w:pPr>
        <w:pStyle w:val="2"/>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非选择题（本大题共</w:t>
      </w:r>
      <w:r>
        <w:rPr>
          <w:rFonts w:hint="default" w:ascii="Calibri" w:hAnsi="Calibri" w:eastAsia="微软雅黑" w:cs="Calibri"/>
          <w:b/>
          <w:bCs/>
          <w:i w:val="0"/>
          <w:iCs w:val="0"/>
          <w:caps w:val="0"/>
          <w:color w:val="000000"/>
          <w:spacing w:val="0"/>
          <w:sz w:val="24"/>
          <w:szCs w:val="24"/>
          <w:bdr w:val="none" w:color="auto" w:sz="0" w:space="0"/>
          <w:shd w:val="clear" w:fill="FFFFFF"/>
        </w:rPr>
        <w:t>3</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小题，共</w:t>
      </w:r>
      <w:r>
        <w:rPr>
          <w:rFonts w:hint="default" w:ascii="Calibri" w:hAnsi="Calibri" w:eastAsia="微软雅黑" w:cs="Calibri"/>
          <w:b/>
          <w:bCs/>
          <w:i w:val="0"/>
          <w:iCs w:val="0"/>
          <w:caps w:val="0"/>
          <w:color w:val="000000"/>
          <w:spacing w:val="0"/>
          <w:sz w:val="24"/>
          <w:szCs w:val="24"/>
          <w:bdr w:val="none" w:color="auto" w:sz="0" w:space="0"/>
          <w:shd w:val="clear" w:fill="FFFFFF"/>
        </w:rPr>
        <w:t>30</w:t>
      </w:r>
      <w:r>
        <w:rPr>
          <w:rFonts w:hint="eastAsia" w:ascii="微软雅黑" w:hAnsi="微软雅黑" w:eastAsia="微软雅黑" w:cs="微软雅黑"/>
          <w:b/>
          <w:bCs/>
          <w:i w:val="0"/>
          <w:iCs w:val="0"/>
          <w:caps w:val="0"/>
          <w:color w:val="000000"/>
          <w:spacing w:val="0"/>
          <w:sz w:val="24"/>
          <w:szCs w:val="24"/>
          <w:bdr w:val="none" w:color="auto" w:sz="0" w:space="0"/>
          <w:shd w:val="clear" w:fill="FFFFFF"/>
        </w:rPr>
        <w:t>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中华一体的政治一统、经济上的相互依存、文化上的兼收并蓄和情感上的相互亲近，推动了中华民族共同体的形成与发展。阅读材料，回答问题。</w:t>
      </w:r>
    </w:p>
    <w:tbl>
      <w:tblPr>
        <w:tblW w:w="10116" w:type="dxa"/>
        <w:tblInd w:w="-15"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Layout w:type="autofit"/>
        <w:tblCellMar>
          <w:top w:w="0" w:type="dxa"/>
          <w:left w:w="0" w:type="dxa"/>
          <w:bottom w:w="0" w:type="dxa"/>
          <w:right w:w="0" w:type="dxa"/>
        </w:tblCellMar>
      </w:tblPr>
      <w:tblGrid>
        <w:gridCol w:w="4666"/>
        <w:gridCol w:w="3166"/>
        <w:gridCol w:w="2284"/>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240" w:afterAutospacing="0"/>
              <w:ind w:left="0" w:right="0"/>
              <w:jc w:val="left"/>
            </w:pPr>
            <w:r>
              <w:rPr>
                <w:rFonts w:ascii="楷体" w:hAnsi="楷体" w:eastAsia="楷体" w:cs="楷体"/>
                <w:kern w:val="0"/>
                <w:sz w:val="24"/>
                <w:szCs w:val="24"/>
                <w:bdr w:val="none" w:color="auto" w:sz="0" w:space="0"/>
                <w:lang w:val="en-US" w:eastAsia="zh-CN" w:bidi="ar"/>
              </w:rPr>
              <w:t>材料一</w:t>
            </w:r>
            <w:r>
              <w:rPr>
                <w:rFonts w:hint="default" w:ascii="Times New Roman" w:hAnsi="Times New Roman" w:eastAsia="宋体" w:cs="Times New Roman"/>
                <w:kern w:val="0"/>
                <w:sz w:val="24"/>
                <w:szCs w:val="24"/>
                <w:bdr w:val="none" w:color="auto" w:sz="0" w:space="0"/>
                <w:lang w:val="en-US" w:eastAsia="zh-CN" w:bidi="ar"/>
              </w:rPr>
              <w:t>   </w:t>
            </w:r>
            <w:r>
              <w:rPr>
                <w:rFonts w:hint="eastAsia" w:ascii="楷体" w:hAnsi="楷体" w:eastAsia="楷体" w:cs="楷体"/>
                <w:kern w:val="0"/>
                <w:sz w:val="24"/>
                <w:szCs w:val="24"/>
                <w:bdr w:val="none" w:color="auto" w:sz="0" w:space="0"/>
                <w:lang w:val="en-US" w:eastAsia="zh-CN" w:bidi="ar"/>
              </w:rPr>
              <w:t>秦朝形势图</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drawing>
                <wp:inline distT="0" distB="0" distL="114300" distR="114300">
                  <wp:extent cx="2943225" cy="2905125"/>
                  <wp:effectExtent l="0" t="0" r="9525" b="9525"/>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9"/>
                          <a:stretch>
                            <a:fillRect/>
                          </a:stretch>
                        </pic:blipFill>
                        <pic:spPr>
                          <a:xfrm>
                            <a:off x="0" y="0"/>
                            <a:ext cx="2943225" cy="2905125"/>
                          </a:xfrm>
                          <a:prstGeom prst="rect">
                            <a:avLst/>
                          </a:prstGeom>
                          <a:noFill/>
                          <a:ln w="9525">
                            <a:noFill/>
                          </a:ln>
                        </pic:spPr>
                      </pic:pic>
                    </a:graphicData>
                  </a:graphic>
                </wp:inline>
              </w:drawing>
            </w:r>
          </w:p>
        </w:tc>
        <w:tc>
          <w:tcPr>
            <w:tcW w:w="0" w:type="auto"/>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ascii="楷体" w:hAnsi="楷体" w:eastAsia="楷体" w:cs="楷体"/>
                <w:bdr w:val="none" w:color="auto" w:sz="0" w:space="0"/>
              </w:rPr>
              <w:t>材料二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bdr w:val="none" w:color="auto" w:sz="0" w:space="0"/>
              </w:rPr>
              <w:drawing>
                <wp:inline distT="0" distB="0" distL="114300" distR="114300">
                  <wp:extent cx="2000250" cy="2895600"/>
                  <wp:effectExtent l="0" t="0" r="0" b="0"/>
                  <wp:docPr id="7"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61"/>
                          <pic:cNvPicPr>
                            <a:picLocks noChangeAspect="1"/>
                          </pic:cNvPicPr>
                        </pic:nvPicPr>
                        <pic:blipFill>
                          <a:blip r:embed="rId10"/>
                          <a:stretch>
                            <a:fillRect/>
                          </a:stretch>
                        </pic:blipFill>
                        <pic:spPr>
                          <a:xfrm>
                            <a:off x="0" y="0"/>
                            <a:ext cx="2000250" cy="2895600"/>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lang w:val="en-US" w:eastAsia="zh-CN" w:bidi="ar"/>
              </w:rPr>
              <w:t>唐三彩骑驼乐舞俑</w:t>
            </w:r>
          </w:p>
        </w:tc>
        <w:tc>
          <w:tcPr>
            <w:tcW w:w="2284" w:type="dxa"/>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ascii="楷体" w:hAnsi="楷体" w:eastAsia="楷体" w:cs="楷体"/>
                <w:bdr w:val="none" w:color="auto" w:sz="0" w:space="0"/>
              </w:rPr>
              <w:t>此件三彩俑表现的是流行于唐代开元、天宝时期的“胡部新声”，即胡汉文化融合后的新舞乐。骆驼和乐舞俑独立塑成，然后组装，复杂又严谨。此件三彩俑既是唐代文化艺术、制作工艺发达昌盛的重要物证，也见证了丝绸之路上的交流与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ascii="楷体" w:hAnsi="楷体" w:eastAsia="楷体" w:cs="楷体"/>
                <w:bdr w:val="none" w:color="auto" w:sz="0" w:space="0"/>
              </w:rPr>
              <w:t>——摘编自《中华民族共同体概论》</w:t>
            </w:r>
          </w:p>
        </w:tc>
      </w:tr>
    </w:tbl>
    <w:p>
      <w:pPr>
        <w:keepNext w:val="0"/>
        <w:keepLines w:val="0"/>
        <w:widowControl/>
        <w:suppressLineNumbers w:val="0"/>
        <w:spacing w:before="0" w:beforeAutospacing="0" w:after="0" w:afterAutospacing="0"/>
        <w:ind w:left="0" w:right="0"/>
        <w:jc w:val="left"/>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br w:type="textWrapping"/>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(1)根据材料一，列举秦朝在南方地区设置的郡。结合所学知识说明秦朝此举的目的。</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br w:type="textWrapping"/>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(2)根据材料二，概括唐三彩骑驼乐舞俑所反映的唐代社会状况。</w:t>
      </w:r>
    </w:p>
    <w:p>
      <w:pPr>
        <w:keepNext w:val="0"/>
        <w:keepLines w:val="0"/>
        <w:widowControl/>
        <w:suppressLineNumbers w:val="0"/>
        <w:spacing w:before="0" w:beforeAutospacing="0" w:after="0" w:afterAutospacing="0"/>
        <w:ind w:left="0" w:right="0"/>
        <w:jc w:val="left"/>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eastAsia" w:ascii="楷体" w:hAnsi="楷体" w:eastAsia="楷体" w:cs="楷体"/>
          <w:i w:val="0"/>
          <w:iCs w:val="0"/>
          <w:caps w:val="0"/>
          <w:color w:val="000000"/>
          <w:spacing w:val="0"/>
          <w:sz w:val="24"/>
          <w:szCs w:val="24"/>
          <w:bdr w:val="none" w:color="auto" w:sz="0" w:space="0"/>
        </w:rPr>
        <w:t>材料三</w:t>
      </w:r>
    </w:p>
    <w:tbl>
      <w:tblPr>
        <w:tblW w:w="8325" w:type="dxa"/>
        <w:tblInd w:w="-15"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Layout w:type="autofit"/>
        <w:tblCellMar>
          <w:top w:w="0" w:type="dxa"/>
          <w:left w:w="0" w:type="dxa"/>
          <w:bottom w:w="0" w:type="dxa"/>
          <w:right w:w="0" w:type="dxa"/>
        </w:tblCellMar>
      </w:tblPr>
      <w:tblGrid>
        <w:gridCol w:w="1286"/>
        <w:gridCol w:w="866"/>
        <w:gridCol w:w="866"/>
        <w:gridCol w:w="866"/>
        <w:gridCol w:w="4441"/>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0" w:type="auto"/>
            <w:gridSpan w:val="4"/>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hint="eastAsia" w:ascii="楷体" w:hAnsi="楷体" w:eastAsia="楷体" w:cs="楷体"/>
                <w:kern w:val="0"/>
                <w:sz w:val="24"/>
                <w:szCs w:val="24"/>
                <w:bdr w:val="none" w:color="auto" w:sz="0" w:space="0"/>
                <w:lang w:val="en-US" w:eastAsia="zh-CN" w:bidi="ar"/>
              </w:rPr>
              <w:t>抗战期间迁入广西的外省工厂统计表</w:t>
            </w:r>
          </w:p>
        </w:tc>
        <w:tc>
          <w:tcPr>
            <w:tcW w:w="4440" w:type="dxa"/>
            <w:vMerge w:val="restart"/>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ascii="楷体" w:hAnsi="楷体" w:eastAsia="楷体" w:cs="楷体"/>
                <w:bdr w:val="none" w:color="auto" w:sz="0" w:space="0"/>
              </w:rPr>
              <w:t>迁桂工厂大多是当时国内比较先进的现代工业企业，带来了先进的设备、技术和科技人才、管理人才、熟练技工，对广西工业的发展起了促进作用。同时外省工厂迁入也刺激了省内外工商业者在广西投资建厂。桂林、柳州一带成为大后方工业产品供给的“大本营”之一。</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hint="eastAsia" w:ascii="楷体" w:hAnsi="楷体" w:eastAsia="楷体" w:cs="楷体"/>
                <w:kern w:val="0"/>
                <w:sz w:val="24"/>
                <w:szCs w:val="24"/>
                <w:bdr w:val="none" w:color="auto" w:sz="0" w:space="0"/>
                <w:lang w:val="en-US" w:eastAsia="zh-CN" w:bidi="ar"/>
              </w:rPr>
              <w:t>地名</w:t>
            </w:r>
          </w:p>
        </w:tc>
        <w:tc>
          <w:tcPr>
            <w:tcW w:w="0" w:type="auto"/>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hint="eastAsia" w:ascii="楷体" w:hAnsi="楷体" w:eastAsia="楷体" w:cs="楷体"/>
                <w:kern w:val="0"/>
                <w:sz w:val="24"/>
                <w:szCs w:val="24"/>
                <w:bdr w:val="none" w:color="auto" w:sz="0" w:space="0"/>
                <w:lang w:val="en-US" w:eastAsia="zh-CN" w:bidi="ar"/>
              </w:rPr>
              <w:t>桂林</w:t>
            </w:r>
          </w:p>
        </w:tc>
        <w:tc>
          <w:tcPr>
            <w:tcW w:w="0" w:type="auto"/>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hint="eastAsia" w:ascii="楷体" w:hAnsi="楷体" w:eastAsia="楷体" w:cs="楷体"/>
                <w:kern w:val="0"/>
                <w:sz w:val="24"/>
                <w:szCs w:val="24"/>
                <w:bdr w:val="none" w:color="auto" w:sz="0" w:space="0"/>
                <w:lang w:val="en-US" w:eastAsia="zh-CN" w:bidi="ar"/>
              </w:rPr>
              <w:t>柳州</w:t>
            </w:r>
          </w:p>
        </w:tc>
        <w:tc>
          <w:tcPr>
            <w:tcW w:w="0" w:type="auto"/>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hint="eastAsia" w:ascii="楷体" w:hAnsi="楷体" w:eastAsia="楷体" w:cs="楷体"/>
                <w:kern w:val="0"/>
                <w:sz w:val="24"/>
                <w:szCs w:val="24"/>
                <w:bdr w:val="none" w:color="auto" w:sz="0" w:space="0"/>
                <w:lang w:val="en-US" w:eastAsia="zh-CN" w:bidi="ar"/>
              </w:rPr>
              <w:t>全县</w:t>
            </w:r>
          </w:p>
        </w:tc>
        <w:tc>
          <w:tcPr>
            <w:tcW w:w="4440" w:type="dxa"/>
            <w:vMerge w:val="continue"/>
            <w:tcBorders>
              <w:top w:val="single" w:color="000000" w:sz="6" w:space="0"/>
              <w:left w:val="single" w:color="000000" w:sz="6" w:space="0"/>
              <w:bottom w:val="single" w:color="000000" w:sz="6" w:space="0"/>
              <w:right w:val="single" w:color="000000" w:sz="6" w:space="0"/>
            </w:tcBorders>
            <w:shd w:val="clear"/>
            <w:vAlign w:val="center"/>
          </w:tcPr>
          <w:p>
            <w:pPr>
              <w:rPr>
                <w:rFonts w:hint="eastAsia" w:ascii="宋体"/>
                <w:sz w:val="24"/>
                <w:szCs w:val="24"/>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hint="eastAsia" w:ascii="楷体" w:hAnsi="楷体" w:eastAsia="楷体" w:cs="楷体"/>
                <w:kern w:val="0"/>
                <w:sz w:val="24"/>
                <w:szCs w:val="24"/>
                <w:bdr w:val="none" w:color="auto" w:sz="0" w:space="0"/>
                <w:lang w:val="en-US" w:eastAsia="zh-CN" w:bidi="ar"/>
              </w:rPr>
              <w:t>工厂</w:t>
            </w:r>
            <w:r>
              <w:rPr>
                <w:rFonts w:ascii="宋体" w:hAnsi="宋体" w:eastAsia="宋体" w:cs="宋体"/>
                <w:kern w:val="0"/>
                <w:sz w:val="24"/>
                <w:szCs w:val="24"/>
                <w:bdr w:val="none" w:color="auto" w:sz="0" w:space="0"/>
                <w:lang w:val="en-US" w:eastAsia="zh-CN" w:bidi="ar"/>
              </w:rPr>
              <w:br w:type="textWrapping"/>
            </w:r>
            <w:r>
              <w:rPr>
                <w:rFonts w:hint="eastAsia" w:ascii="楷体" w:hAnsi="楷体" w:eastAsia="楷体" w:cs="楷体"/>
                <w:kern w:val="0"/>
                <w:sz w:val="24"/>
                <w:szCs w:val="24"/>
                <w:bdr w:val="none" w:color="auto" w:sz="0" w:space="0"/>
                <w:lang w:val="en-US" w:eastAsia="zh-CN" w:bidi="ar"/>
              </w:rPr>
              <w:t>（家）</w:t>
            </w:r>
          </w:p>
        </w:tc>
        <w:tc>
          <w:tcPr>
            <w:tcW w:w="0" w:type="auto"/>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lang w:val="en-US" w:eastAsia="zh-CN" w:bidi="ar"/>
              </w:rPr>
              <w:t>29</w:t>
            </w:r>
          </w:p>
        </w:tc>
        <w:tc>
          <w:tcPr>
            <w:tcW w:w="0" w:type="auto"/>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lang w:val="en-US" w:eastAsia="zh-CN" w:bidi="ar"/>
              </w:rPr>
              <w:t>1</w:t>
            </w:r>
          </w:p>
        </w:tc>
        <w:tc>
          <w:tcPr>
            <w:tcW w:w="4440" w:type="dxa"/>
            <w:vMerge w:val="continue"/>
            <w:tcBorders>
              <w:top w:val="single" w:color="000000" w:sz="6" w:space="0"/>
              <w:left w:val="single" w:color="000000" w:sz="6" w:space="0"/>
              <w:bottom w:val="single" w:color="000000" w:sz="6" w:space="0"/>
              <w:right w:val="single" w:color="000000" w:sz="6" w:space="0"/>
            </w:tcBorders>
            <w:shd w:val="clear"/>
            <w:vAlign w:val="center"/>
          </w:tcPr>
          <w:p>
            <w:pPr>
              <w:rPr>
                <w:rFonts w:hint="eastAsia" w:ascii="宋体"/>
                <w:sz w:val="24"/>
                <w:szCs w:val="24"/>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right"/>
      </w:pPr>
      <w:r>
        <w:rPr>
          <w:rFonts w:hint="eastAsia" w:ascii="楷体" w:hAnsi="楷体" w:eastAsia="楷体" w:cs="楷体"/>
          <w:i w:val="0"/>
          <w:iCs w:val="0"/>
          <w:caps w:val="0"/>
          <w:color w:val="000000"/>
          <w:spacing w:val="0"/>
          <w:sz w:val="24"/>
          <w:szCs w:val="24"/>
          <w:bdr w:val="none" w:color="auto" w:sz="0" w:space="0"/>
        </w:rPr>
        <w:t>——摘编自谭肇毅《抗战时期的广西经济》</w:t>
      </w:r>
    </w:p>
    <w:p>
      <w:pPr>
        <w:keepNext w:val="0"/>
        <w:keepLines w:val="0"/>
        <w:widowControl/>
        <w:suppressLineNumbers w:val="0"/>
        <w:spacing w:before="0" w:beforeAutospacing="0" w:after="0" w:afterAutospacing="0"/>
        <w:ind w:left="0" w:right="0"/>
        <w:jc w:val="left"/>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(3)根据材料三，指出抗战时期广西工业发展的原因。根据材料三，概括广西工业对抗战的贡献。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eastAsia" w:ascii="楷体" w:hAnsi="楷体" w:eastAsia="楷体" w:cs="楷体"/>
          <w:i w:val="0"/>
          <w:iCs w:val="0"/>
          <w:caps w:val="0"/>
          <w:color w:val="000000"/>
          <w:spacing w:val="0"/>
          <w:sz w:val="24"/>
          <w:szCs w:val="24"/>
          <w:bdr w:val="none" w:color="auto" w:sz="0" w:space="0"/>
        </w:rPr>
        <w:t>材料四</w:t>
      </w:r>
      <w:r>
        <w:rPr>
          <w:rFonts w:hint="default" w:ascii="Times New Roman" w:hAnsi="Times New Roman" w:eastAsia="var(--font-family2)" w:cs="Times New Roman"/>
          <w:i w:val="0"/>
          <w:iCs w:val="0"/>
          <w:caps w:val="0"/>
          <w:color w:val="000000"/>
          <w:spacing w:val="0"/>
          <w:sz w:val="24"/>
          <w:szCs w:val="24"/>
          <w:bdr w:val="none" w:color="auto" w:sz="0" w:space="0"/>
        </w:rPr>
        <w:t>   </w:t>
      </w:r>
      <w:r>
        <w:rPr>
          <w:rFonts w:hint="eastAsia" w:ascii="楷体" w:hAnsi="楷体" w:eastAsia="楷体" w:cs="楷体"/>
          <w:i w:val="0"/>
          <w:iCs w:val="0"/>
          <w:caps w:val="0"/>
          <w:color w:val="000000"/>
          <w:spacing w:val="0"/>
          <w:sz w:val="24"/>
          <w:szCs w:val="24"/>
          <w:bdr w:val="none" w:color="auto" w:sz="0" w:space="0"/>
        </w:rPr>
        <w:t>藏北高原腹地的申扎县，居住着藏族、汉族等</w:t>
      </w:r>
      <w:r>
        <w:rPr>
          <w:rFonts w:hint="default" w:ascii="var(--font-family2)" w:hAnsi="var(--font-family2)" w:eastAsia="var(--font-family2)" w:cs="var(--font-family2)"/>
          <w:i w:val="0"/>
          <w:iCs w:val="0"/>
          <w:caps w:val="0"/>
          <w:color w:val="000000"/>
          <w:spacing w:val="0"/>
          <w:sz w:val="24"/>
          <w:szCs w:val="24"/>
          <w:bdr w:val="none" w:color="auto" w:sz="0" w:space="0"/>
        </w:rPr>
        <w:t>11</w:t>
      </w:r>
      <w:r>
        <w:rPr>
          <w:rFonts w:hint="eastAsia" w:ascii="楷体" w:hAnsi="楷体" w:eastAsia="楷体" w:cs="楷体"/>
          <w:i w:val="0"/>
          <w:iCs w:val="0"/>
          <w:caps w:val="0"/>
          <w:color w:val="000000"/>
          <w:spacing w:val="0"/>
          <w:sz w:val="24"/>
          <w:szCs w:val="24"/>
          <w:bdr w:val="none" w:color="auto" w:sz="0" w:space="0"/>
        </w:rPr>
        <w:t>个民族。申扎县组建宣讲队开展爱国主义教育、反分裂斗争教育，把选树先进典型作为推动民族团结进步模范创建工作的有效途径。同时海军第</w:t>
      </w:r>
      <w:r>
        <w:rPr>
          <w:rFonts w:hint="default" w:ascii="var(--font-family2)" w:hAnsi="var(--font-family2)" w:eastAsia="var(--font-family2)" w:cs="var(--font-family2)"/>
          <w:i w:val="0"/>
          <w:iCs w:val="0"/>
          <w:caps w:val="0"/>
          <w:color w:val="000000"/>
          <w:spacing w:val="0"/>
          <w:sz w:val="24"/>
          <w:szCs w:val="24"/>
          <w:bdr w:val="none" w:color="auto" w:sz="0" w:space="0"/>
        </w:rPr>
        <w:t>905</w:t>
      </w:r>
      <w:r>
        <w:rPr>
          <w:rFonts w:hint="eastAsia" w:ascii="楷体" w:hAnsi="楷体" w:eastAsia="楷体" w:cs="楷体"/>
          <w:i w:val="0"/>
          <w:iCs w:val="0"/>
          <w:caps w:val="0"/>
          <w:color w:val="000000"/>
          <w:spacing w:val="0"/>
          <w:sz w:val="24"/>
          <w:szCs w:val="24"/>
          <w:bdr w:val="none" w:color="auto" w:sz="0" w:space="0"/>
        </w:rPr>
        <w:t>医院对口援助申扎县。申扎各族人民在党的旗帜下绘就了共建共享的同心圆。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right"/>
      </w:pPr>
      <w:r>
        <w:rPr>
          <w:rFonts w:hint="eastAsia" w:ascii="楷体" w:hAnsi="楷体" w:eastAsia="楷体" w:cs="楷体"/>
          <w:i w:val="0"/>
          <w:iCs w:val="0"/>
          <w:caps w:val="0"/>
          <w:color w:val="000000"/>
          <w:spacing w:val="0"/>
          <w:sz w:val="24"/>
          <w:szCs w:val="24"/>
          <w:bdr w:val="none" w:color="auto" w:sz="0" w:space="0"/>
        </w:rPr>
        <w:t>——摘编自人民网《西藏申扎县不断加强各民族交往交流交融》</w:t>
      </w:r>
    </w:p>
    <w:p>
      <w:pPr>
        <w:keepNext w:val="0"/>
        <w:keepLines w:val="0"/>
        <w:widowControl/>
        <w:suppressLineNumbers w:val="0"/>
        <w:spacing w:before="0" w:beforeAutospacing="0" w:after="0" w:afterAutospacing="0"/>
        <w:ind w:left="0" w:right="0"/>
        <w:jc w:val="left"/>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(4)根据材料四，归纳申扎各族人民绘就共建共享同心圆的典型经验。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213次组卷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5卷引用：2024年广西壮族自治区中考历史真题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"https://zujuan.xkw.com/8q23327580.html"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图像材料蕴含丰富的信息，提取并释读其中的信息有助于我们更好地理解历史。阅读材料，回答问题。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eastAsia" w:ascii="楷体" w:hAnsi="楷体" w:eastAsia="楷体" w:cs="楷体"/>
          <w:i w:val="0"/>
          <w:iCs w:val="0"/>
          <w:caps w:val="0"/>
          <w:color w:val="000000"/>
          <w:spacing w:val="0"/>
          <w:sz w:val="24"/>
          <w:szCs w:val="24"/>
          <w:bdr w:val="none" w:color="auto" w:sz="0" w:space="0"/>
        </w:rPr>
        <w:t>材料一</w:t>
      </w:r>
    </w:p>
    <w:tbl>
      <w:tblPr>
        <w:tblW w:w="7935" w:type="dxa"/>
        <w:tblInd w:w="-1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autofit"/>
        <w:tblCellMar>
          <w:top w:w="0" w:type="dxa"/>
          <w:left w:w="0" w:type="dxa"/>
          <w:bottom w:w="0" w:type="dxa"/>
          <w:right w:w="0" w:type="dxa"/>
        </w:tblCellMar>
      </w:tblPr>
      <w:tblGrid>
        <w:gridCol w:w="3916"/>
        <w:gridCol w:w="401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3825" w:type="dxa"/>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default" w:ascii="Times New Roman" w:hAnsi="Times New Roman" w:cs="Times New Roman"/>
                <w:bdr w:val="none" w:color="auto" w:sz="0" w:space="0"/>
              </w:rPr>
              <w:t>     </w:t>
            </w:r>
            <w:r>
              <w:rPr>
                <w:bdr w:val="none" w:color="auto" w:sz="0" w:space="0"/>
              </w:rPr>
              <w:drawing>
                <wp:inline distT="0" distB="0" distL="114300" distR="114300">
                  <wp:extent cx="2286000" cy="1457325"/>
                  <wp:effectExtent l="0" t="0" r="0" b="9525"/>
                  <wp:docPr id="3"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IMG_262"/>
                          <pic:cNvPicPr>
                            <a:picLocks noChangeAspect="1"/>
                          </pic:cNvPicPr>
                        </pic:nvPicPr>
                        <pic:blipFill>
                          <a:blip r:embed="rId11"/>
                          <a:stretch>
                            <a:fillRect/>
                          </a:stretch>
                        </pic:blipFill>
                        <pic:spPr>
                          <a:xfrm>
                            <a:off x="0" y="0"/>
                            <a:ext cx="2286000" cy="1457325"/>
                          </a:xfrm>
                          <a:prstGeom prst="rect">
                            <a:avLst/>
                          </a:prstGeom>
                          <a:noFill/>
                          <a:ln w="9525">
                            <a:noFill/>
                          </a:ln>
                        </pic:spPr>
                      </pic:pic>
                    </a:graphicData>
                  </a:graphic>
                </wp:inline>
              </w:drawing>
            </w:r>
          </w:p>
        </w:tc>
        <w:tc>
          <w:tcPr>
            <w:tcW w:w="4110" w:type="dxa"/>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ascii="楷体" w:hAnsi="楷体" w:eastAsia="楷体" w:cs="楷体"/>
                <w:bdr w:val="none" w:color="auto" w:sz="0" w:space="0"/>
              </w:rPr>
              <w:t>中世纪晚期的玻璃制造业，不同的工序集合在同一个场所，以便对劳动进一步实行分工。这促进了生产率的提高和产品质量的改善。</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right"/>
      </w:pPr>
      <w:r>
        <w:rPr>
          <w:rFonts w:hint="eastAsia" w:ascii="楷体" w:hAnsi="楷体" w:eastAsia="楷体" w:cs="楷体"/>
          <w:i w:val="0"/>
          <w:iCs w:val="0"/>
          <w:caps w:val="0"/>
          <w:color w:val="000000"/>
          <w:spacing w:val="0"/>
          <w:sz w:val="24"/>
          <w:szCs w:val="24"/>
          <w:bdr w:val="none" w:color="auto" w:sz="0" w:space="0"/>
        </w:rPr>
        <w:t>——摘编自费尔南·布罗代尔《十五至十八世纪的物质文明、经济和资本主义》</w:t>
      </w:r>
    </w:p>
    <w:p>
      <w:pPr>
        <w:keepNext w:val="0"/>
        <w:keepLines w:val="0"/>
        <w:widowControl/>
        <w:suppressLineNumbers w:val="0"/>
        <w:spacing w:before="0" w:beforeAutospacing="0" w:after="0" w:afterAutospacing="0"/>
        <w:ind w:left="0" w:right="0"/>
        <w:jc w:val="left"/>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(1)根据材料一并结合所学知识，概括中世纪晚期玻璃制造业生产方式的特征。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eastAsia" w:ascii="楷体" w:hAnsi="楷体" w:eastAsia="楷体" w:cs="楷体"/>
          <w:i w:val="0"/>
          <w:iCs w:val="0"/>
          <w:caps w:val="0"/>
          <w:color w:val="000000"/>
          <w:spacing w:val="0"/>
          <w:sz w:val="24"/>
          <w:szCs w:val="24"/>
          <w:bdr w:val="none" w:color="auto" w:sz="0" w:space="0"/>
        </w:rPr>
        <w:t>材料二</w:t>
      </w:r>
    </w:p>
    <w:tbl>
      <w:tblPr>
        <w:tblW w:w="10058" w:type="dxa"/>
        <w:tblInd w:w="-1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autofit"/>
        <w:tblCellMar>
          <w:top w:w="0" w:type="dxa"/>
          <w:left w:w="0" w:type="dxa"/>
          <w:bottom w:w="0" w:type="dxa"/>
          <w:right w:w="0" w:type="dxa"/>
        </w:tblCellMar>
      </w:tblPr>
      <w:tblGrid>
        <w:gridCol w:w="2601"/>
        <w:gridCol w:w="2493"/>
        <w:gridCol w:w="2820"/>
        <w:gridCol w:w="2575"/>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3921" w:hRule="atLeast"/>
        </w:trPr>
        <w:tc>
          <w:tcPr>
            <w:tcW w:w="2495" w:type="dxa"/>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bdr w:val="none" w:color="auto" w:sz="0" w:space="0"/>
              </w:rPr>
              <w:drawing>
                <wp:inline distT="0" distB="0" distL="114300" distR="114300">
                  <wp:extent cx="1809750" cy="1209675"/>
                  <wp:effectExtent l="0" t="0" r="0" b="9525"/>
                  <wp:docPr id="1"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IMG_263"/>
                          <pic:cNvPicPr>
                            <a:picLocks noChangeAspect="1"/>
                          </pic:cNvPicPr>
                        </pic:nvPicPr>
                        <pic:blipFill>
                          <a:blip r:embed="rId12"/>
                          <a:stretch>
                            <a:fillRect/>
                          </a:stretch>
                        </pic:blipFill>
                        <pic:spPr>
                          <a:xfrm>
                            <a:off x="0" y="0"/>
                            <a:ext cx="1809750" cy="1209675"/>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0"/>
              <w:jc w:val="left"/>
            </w:pPr>
            <w:r>
              <w:rPr>
                <w:rFonts w:hint="eastAsia" w:ascii="楷体" w:hAnsi="楷体" w:eastAsia="楷体" w:cs="楷体"/>
                <w:kern w:val="0"/>
                <w:sz w:val="24"/>
                <w:szCs w:val="24"/>
                <w:bdr w:val="none" w:color="auto" w:sz="0" w:space="0"/>
                <w:lang w:val="en-US" w:eastAsia="zh-CN" w:bidi="ar"/>
              </w:rPr>
              <w:t>图</w:t>
            </w:r>
            <w:r>
              <w:rPr>
                <w:rFonts w:ascii="宋体" w:hAnsi="宋体" w:eastAsia="宋体" w:cs="宋体"/>
                <w:kern w:val="0"/>
                <w:sz w:val="24"/>
                <w:szCs w:val="24"/>
                <w:lang w:val="en-US" w:eastAsia="zh-CN" w:bidi="ar"/>
              </w:rPr>
              <w:t>1</w:t>
            </w:r>
            <w:r>
              <w:rPr>
                <w:rFonts w:hint="eastAsia" w:ascii="楷体" w:hAnsi="楷体" w:eastAsia="楷体" w:cs="楷体"/>
                <w:kern w:val="0"/>
                <w:sz w:val="24"/>
                <w:szCs w:val="24"/>
                <w:bdr w:val="none" w:color="auto" w:sz="0" w:space="0"/>
                <w:lang w:val="en-US" w:eastAsia="zh-CN" w:bidi="ar"/>
              </w:rPr>
              <w:t>：</w:t>
            </w:r>
            <w:r>
              <w:rPr>
                <w:rFonts w:ascii="宋体" w:hAnsi="宋体" w:eastAsia="宋体" w:cs="宋体"/>
                <w:kern w:val="0"/>
                <w:sz w:val="24"/>
                <w:szCs w:val="24"/>
                <w:lang w:val="en-US" w:eastAsia="zh-CN" w:bidi="ar"/>
              </w:rPr>
              <w:t>____________</w:t>
            </w:r>
            <w:r>
              <w:rPr>
                <w:rFonts w:ascii="宋体" w:hAnsi="宋体" w:eastAsia="宋体" w:cs="宋体"/>
                <w:kern w:val="0"/>
                <w:sz w:val="24"/>
                <w:szCs w:val="24"/>
                <w:bdr w:val="none" w:color="auto" w:sz="0" w:space="0"/>
                <w:lang w:val="en-US" w:eastAsia="zh-CN" w:bidi="ar"/>
              </w:rPr>
              <w:br w:type="textWrapping"/>
            </w:r>
            <w:r>
              <w:rPr>
                <w:rFonts w:hint="eastAsia" w:ascii="楷体" w:hAnsi="楷体" w:eastAsia="楷体" w:cs="楷体"/>
                <w:kern w:val="0"/>
                <w:sz w:val="24"/>
                <w:szCs w:val="24"/>
                <w:bdr w:val="none" w:color="auto" w:sz="0" w:space="0"/>
                <w:lang w:val="en-US" w:eastAsia="zh-CN" w:bidi="ar"/>
              </w:rPr>
              <w:t>解说词：第一个五年计划期间，长春第一汽车制造厂解放牌汽车投入批量生产，为中国汽车工业的独立发展奠定了基础。</w:t>
            </w:r>
          </w:p>
        </w:tc>
        <w:tc>
          <w:tcPr>
            <w:tcW w:w="2390" w:type="dxa"/>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bdr w:val="none" w:color="auto" w:sz="0" w:space="0"/>
              </w:rPr>
              <w:drawing>
                <wp:inline distT="0" distB="0" distL="114300" distR="114300">
                  <wp:extent cx="1733550" cy="1123950"/>
                  <wp:effectExtent l="0" t="0" r="0" b="0"/>
                  <wp:docPr id="4"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IMG_264"/>
                          <pic:cNvPicPr>
                            <a:picLocks noChangeAspect="1"/>
                          </pic:cNvPicPr>
                        </pic:nvPicPr>
                        <pic:blipFill>
                          <a:blip r:embed="rId13"/>
                          <a:stretch>
                            <a:fillRect/>
                          </a:stretch>
                        </pic:blipFill>
                        <pic:spPr>
                          <a:xfrm>
                            <a:off x="0" y="0"/>
                            <a:ext cx="1733550" cy="1123950"/>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0"/>
              <w:jc w:val="left"/>
            </w:pPr>
            <w:r>
              <w:rPr>
                <w:rFonts w:hint="eastAsia" w:ascii="楷体" w:hAnsi="楷体" w:eastAsia="楷体" w:cs="楷体"/>
                <w:kern w:val="0"/>
                <w:sz w:val="24"/>
                <w:szCs w:val="24"/>
                <w:bdr w:val="none" w:color="auto" w:sz="0" w:space="0"/>
                <w:lang w:val="en-US" w:eastAsia="zh-CN" w:bidi="ar"/>
              </w:rPr>
              <w:t>图</w:t>
            </w:r>
            <w:r>
              <w:rPr>
                <w:rFonts w:ascii="宋体" w:hAnsi="宋体" w:eastAsia="宋体" w:cs="宋体"/>
                <w:kern w:val="0"/>
                <w:sz w:val="24"/>
                <w:szCs w:val="24"/>
                <w:lang w:val="en-US" w:eastAsia="zh-CN" w:bidi="ar"/>
              </w:rPr>
              <w:t>2</w:t>
            </w:r>
            <w:r>
              <w:rPr>
                <w:rFonts w:hint="eastAsia" w:ascii="楷体" w:hAnsi="楷体" w:eastAsia="楷体" w:cs="楷体"/>
                <w:kern w:val="0"/>
                <w:sz w:val="24"/>
                <w:szCs w:val="24"/>
                <w:bdr w:val="none" w:color="auto" w:sz="0" w:space="0"/>
                <w:lang w:val="en-US" w:eastAsia="zh-CN" w:bidi="ar"/>
              </w:rPr>
              <w:t>：“联产承包好”</w:t>
            </w:r>
            <w:r>
              <w:rPr>
                <w:rFonts w:ascii="宋体" w:hAnsi="宋体" w:eastAsia="宋体" w:cs="宋体"/>
                <w:kern w:val="0"/>
                <w:sz w:val="24"/>
                <w:szCs w:val="24"/>
                <w:bdr w:val="none" w:color="auto" w:sz="0" w:space="0"/>
                <w:lang w:val="en-US" w:eastAsia="zh-CN" w:bidi="ar"/>
              </w:rPr>
              <w:br w:type="textWrapping"/>
            </w:r>
            <w:r>
              <w:rPr>
                <w:rFonts w:hint="eastAsia" w:ascii="楷体" w:hAnsi="楷体" w:eastAsia="楷体" w:cs="楷体"/>
                <w:kern w:val="0"/>
                <w:sz w:val="24"/>
                <w:szCs w:val="24"/>
                <w:bdr w:val="none" w:color="auto" w:sz="0" w:space="0"/>
                <w:lang w:val="en-US" w:eastAsia="zh-CN" w:bidi="ar"/>
              </w:rPr>
              <w:t>解说词：</w:t>
            </w:r>
            <w:r>
              <w:rPr>
                <w:rFonts w:ascii="宋体" w:hAnsi="宋体" w:eastAsia="宋体" w:cs="宋体"/>
                <w:kern w:val="0"/>
                <w:sz w:val="24"/>
                <w:szCs w:val="24"/>
                <w:lang w:val="en-US" w:eastAsia="zh-CN" w:bidi="ar"/>
              </w:rPr>
              <w:t>___________</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lang w:val="en-US" w:eastAsia="zh-CN" w:bidi="ar"/>
              </w:rPr>
              <w:t>____________________</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lang w:val="en-US" w:eastAsia="zh-CN" w:bidi="ar"/>
              </w:rPr>
              <w:t>____________________</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lang w:val="en-US" w:eastAsia="zh-CN" w:bidi="ar"/>
              </w:rPr>
              <w:t>____________________</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lang w:val="en-US" w:eastAsia="zh-CN" w:bidi="ar"/>
              </w:rPr>
              <w:t>_____________________</w:t>
            </w:r>
          </w:p>
        </w:tc>
        <w:tc>
          <w:tcPr>
            <w:tcW w:w="2704" w:type="dxa"/>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bdr w:val="none" w:color="auto" w:sz="0" w:space="0"/>
              </w:rPr>
              <w:drawing>
                <wp:inline distT="0" distB="0" distL="114300" distR="114300">
                  <wp:extent cx="1952625" cy="1476375"/>
                  <wp:effectExtent l="0" t="0" r="9525" b="9525"/>
                  <wp:docPr id="6"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IMG_265"/>
                          <pic:cNvPicPr>
                            <a:picLocks noChangeAspect="1"/>
                          </pic:cNvPicPr>
                        </pic:nvPicPr>
                        <pic:blipFill>
                          <a:blip r:embed="rId14"/>
                          <a:stretch>
                            <a:fillRect/>
                          </a:stretch>
                        </pic:blipFill>
                        <pic:spPr>
                          <a:xfrm>
                            <a:off x="0" y="0"/>
                            <a:ext cx="1952625" cy="1476375"/>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0"/>
              <w:jc w:val="left"/>
            </w:pPr>
            <w:r>
              <w:rPr>
                <w:rFonts w:hint="eastAsia" w:ascii="楷体" w:hAnsi="楷体" w:eastAsia="楷体" w:cs="楷体"/>
                <w:kern w:val="0"/>
                <w:sz w:val="24"/>
                <w:szCs w:val="24"/>
                <w:bdr w:val="none" w:color="auto" w:sz="0" w:space="0"/>
                <w:lang w:val="en-US" w:eastAsia="zh-CN" w:bidi="ar"/>
              </w:rPr>
              <w:t>图</w:t>
            </w:r>
            <w:r>
              <w:rPr>
                <w:rFonts w:ascii="宋体" w:hAnsi="宋体" w:eastAsia="宋体" w:cs="宋体"/>
                <w:kern w:val="0"/>
                <w:sz w:val="24"/>
                <w:szCs w:val="24"/>
                <w:lang w:val="en-US" w:eastAsia="zh-CN" w:bidi="ar"/>
              </w:rPr>
              <w:t>3</w:t>
            </w:r>
            <w:r>
              <w:rPr>
                <w:rFonts w:hint="eastAsia" w:ascii="楷体" w:hAnsi="楷体" w:eastAsia="楷体" w:cs="楷体"/>
                <w:kern w:val="0"/>
                <w:sz w:val="24"/>
                <w:szCs w:val="24"/>
                <w:bdr w:val="none" w:color="auto" w:sz="0" w:space="0"/>
                <w:lang w:val="en-US" w:eastAsia="zh-CN" w:bidi="ar"/>
              </w:rPr>
              <w:t>：大危机下的失业潮</w:t>
            </w:r>
            <w:r>
              <w:rPr>
                <w:rFonts w:ascii="宋体" w:hAnsi="宋体" w:eastAsia="宋体" w:cs="宋体"/>
                <w:kern w:val="0"/>
                <w:sz w:val="24"/>
                <w:szCs w:val="24"/>
                <w:bdr w:val="none" w:color="auto" w:sz="0" w:space="0"/>
                <w:lang w:val="en-US" w:eastAsia="zh-CN" w:bidi="ar"/>
              </w:rPr>
              <w:br w:type="textWrapping"/>
            </w:r>
            <w:r>
              <w:rPr>
                <w:rFonts w:hint="eastAsia" w:ascii="楷体" w:hAnsi="楷体" w:eastAsia="楷体" w:cs="楷体"/>
                <w:kern w:val="0"/>
                <w:sz w:val="24"/>
                <w:szCs w:val="24"/>
                <w:bdr w:val="none" w:color="auto" w:sz="0" w:space="0"/>
                <w:lang w:val="en-US" w:eastAsia="zh-CN" w:bidi="ar"/>
              </w:rPr>
              <w:t>解说词：</w:t>
            </w:r>
            <w:r>
              <w:rPr>
                <w:rFonts w:ascii="宋体" w:hAnsi="宋体" w:eastAsia="宋体" w:cs="宋体"/>
                <w:kern w:val="0"/>
                <w:sz w:val="24"/>
                <w:szCs w:val="24"/>
                <w:lang w:val="en-US" w:eastAsia="zh-CN" w:bidi="ar"/>
              </w:rPr>
              <w:t>___________</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lang w:val="en-US" w:eastAsia="zh-CN" w:bidi="ar"/>
              </w:rPr>
              <w:t>____________________</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lang w:val="en-US" w:eastAsia="zh-CN" w:bidi="ar"/>
              </w:rPr>
              <w:t>____________________</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lang w:val="en-US" w:eastAsia="zh-CN" w:bidi="ar"/>
              </w:rPr>
              <w:t>____________________</w:t>
            </w:r>
          </w:p>
        </w:tc>
        <w:tc>
          <w:tcPr>
            <w:tcW w:w="2469" w:type="dxa"/>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bdr w:val="none" w:color="auto" w:sz="0" w:space="0"/>
              </w:rPr>
              <w:drawing>
                <wp:inline distT="0" distB="0" distL="114300" distR="114300">
                  <wp:extent cx="1790700" cy="1190625"/>
                  <wp:effectExtent l="0" t="0" r="0" b="9525"/>
                  <wp:docPr id="2"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descr="IMG_266"/>
                          <pic:cNvPicPr>
                            <a:picLocks noChangeAspect="1"/>
                          </pic:cNvPicPr>
                        </pic:nvPicPr>
                        <pic:blipFill>
                          <a:blip r:embed="rId15"/>
                          <a:stretch>
                            <a:fillRect/>
                          </a:stretch>
                        </pic:blipFill>
                        <pic:spPr>
                          <a:xfrm>
                            <a:off x="0" y="0"/>
                            <a:ext cx="1790700" cy="1190625"/>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0"/>
              <w:jc w:val="left"/>
            </w:pPr>
            <w:r>
              <w:rPr>
                <w:rFonts w:hint="eastAsia" w:ascii="楷体" w:hAnsi="楷体" w:eastAsia="楷体" w:cs="楷体"/>
                <w:kern w:val="0"/>
                <w:sz w:val="24"/>
                <w:szCs w:val="24"/>
                <w:bdr w:val="none" w:color="auto" w:sz="0" w:space="0"/>
                <w:lang w:val="en-US" w:eastAsia="zh-CN" w:bidi="ar"/>
              </w:rPr>
              <w:t>图</w:t>
            </w:r>
            <w:r>
              <w:rPr>
                <w:rFonts w:ascii="宋体" w:hAnsi="宋体" w:eastAsia="宋体" w:cs="宋体"/>
                <w:kern w:val="0"/>
                <w:sz w:val="24"/>
                <w:szCs w:val="24"/>
                <w:lang w:val="en-US" w:eastAsia="zh-CN" w:bidi="ar"/>
              </w:rPr>
              <w:t>4</w:t>
            </w:r>
            <w:r>
              <w:rPr>
                <w:rFonts w:hint="eastAsia" w:ascii="楷体" w:hAnsi="楷体" w:eastAsia="楷体" w:cs="楷体"/>
                <w:kern w:val="0"/>
                <w:sz w:val="24"/>
                <w:szCs w:val="24"/>
                <w:bdr w:val="none" w:color="auto" w:sz="0" w:space="0"/>
                <w:lang w:val="en-US" w:eastAsia="zh-CN" w:bidi="ar"/>
              </w:rPr>
              <w:t>：欧洲联盟</w:t>
            </w:r>
            <w:r>
              <w:rPr>
                <w:rFonts w:ascii="宋体" w:hAnsi="宋体" w:eastAsia="宋体" w:cs="宋体"/>
                <w:kern w:val="0"/>
                <w:sz w:val="24"/>
                <w:szCs w:val="24"/>
                <w:bdr w:val="none" w:color="auto" w:sz="0" w:space="0"/>
                <w:lang w:val="en-US" w:eastAsia="zh-CN" w:bidi="ar"/>
              </w:rPr>
              <w:br w:type="textWrapping"/>
            </w:r>
            <w:r>
              <w:rPr>
                <w:rFonts w:hint="eastAsia" w:ascii="楷体" w:hAnsi="楷体" w:eastAsia="楷体" w:cs="楷体"/>
                <w:kern w:val="0"/>
                <w:sz w:val="24"/>
                <w:szCs w:val="24"/>
                <w:bdr w:val="none" w:color="auto" w:sz="0" w:space="0"/>
                <w:lang w:val="en-US" w:eastAsia="zh-CN" w:bidi="ar"/>
              </w:rPr>
              <w:t>解说词：</w:t>
            </w:r>
            <w:r>
              <w:rPr>
                <w:rFonts w:ascii="宋体" w:hAnsi="宋体" w:eastAsia="宋体" w:cs="宋体"/>
                <w:kern w:val="0"/>
                <w:sz w:val="24"/>
                <w:szCs w:val="24"/>
                <w:lang w:val="en-US" w:eastAsia="zh-CN" w:bidi="ar"/>
              </w:rPr>
              <w:t>____________</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lang w:val="en-US" w:eastAsia="zh-CN" w:bidi="ar"/>
              </w:rPr>
              <w:t>_____________________</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lang w:val="en-US" w:eastAsia="zh-CN" w:bidi="ar"/>
              </w:rPr>
              <w:t>_____________________</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lang w:val="en-US" w:eastAsia="zh-CN" w:bidi="ar"/>
              </w:rPr>
              <w:t>_____________________</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lang w:val="en-US" w:eastAsia="zh-CN" w:bidi="ar"/>
              </w:rPr>
              <w:t>_____________________</w:t>
            </w:r>
          </w:p>
        </w:tc>
      </w:tr>
    </w:tbl>
    <w:p>
      <w:pPr>
        <w:keepNext w:val="0"/>
        <w:keepLines w:val="0"/>
        <w:widowControl/>
        <w:suppressLineNumbers w:val="0"/>
        <w:spacing w:before="0" w:beforeAutospacing="0" w:after="0" w:afterAutospacing="0"/>
        <w:ind w:left="0" w:right="0"/>
        <w:jc w:val="left"/>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(2)根据材料二，给图1拟一个标题。从图2至图4中任选一张照片，参照图1示例写一份解说词。</w:t>
      </w:r>
    </w:p>
    <w:tbl>
      <w:tblPr>
        <w:tblW w:w="10519" w:type="dxa"/>
        <w:tblInd w:w="-1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autofit"/>
        <w:tblCellMar>
          <w:top w:w="0" w:type="dxa"/>
          <w:left w:w="0" w:type="dxa"/>
          <w:bottom w:w="0" w:type="dxa"/>
          <w:right w:w="0" w:type="dxa"/>
        </w:tblCellMar>
      </w:tblPr>
      <w:tblGrid>
        <w:gridCol w:w="5236"/>
        <w:gridCol w:w="5283"/>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3180" w:hRule="atLeast"/>
        </w:trPr>
        <w:tc>
          <w:tcPr>
            <w:tcW w:w="0" w:type="auto"/>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ascii="楷体" w:hAnsi="楷体" w:eastAsia="楷体" w:cs="楷体"/>
                <w:bdr w:val="none" w:color="auto" w:sz="0" w:space="0"/>
              </w:rPr>
              <w:t>材料三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default" w:ascii="Times New Roman" w:hAnsi="Times New Roman" w:cs="Times New Roman"/>
                <w:bdr w:val="none" w:color="auto" w:sz="0" w:space="0"/>
              </w:rPr>
              <w:t>     </w:t>
            </w:r>
            <w:r>
              <w:rPr>
                <w:bdr w:val="none" w:color="auto" w:sz="0" w:space="0"/>
              </w:rPr>
              <w:drawing>
                <wp:inline distT="0" distB="0" distL="114300" distR="114300">
                  <wp:extent cx="3114675" cy="1590675"/>
                  <wp:effectExtent l="0" t="0" r="9525" b="9525"/>
                  <wp:docPr id="8"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descr="IMG_267"/>
                          <pic:cNvPicPr>
                            <a:picLocks noChangeAspect="1"/>
                          </pic:cNvPicPr>
                        </pic:nvPicPr>
                        <pic:blipFill>
                          <a:blip r:embed="rId16"/>
                          <a:stretch>
                            <a:fillRect/>
                          </a:stretch>
                        </pic:blipFill>
                        <pic:spPr>
                          <a:xfrm>
                            <a:off x="0" y="0"/>
                            <a:ext cx="3114675" cy="1590675"/>
                          </a:xfrm>
                          <a:prstGeom prst="rect">
                            <a:avLst/>
                          </a:prstGeom>
                          <a:noFill/>
                          <a:ln w="9525">
                            <a:noFill/>
                          </a:ln>
                        </pic:spPr>
                      </pic:pic>
                    </a:graphicData>
                  </a:graphic>
                </wp:inline>
              </w:drawing>
            </w:r>
          </w:p>
        </w:tc>
        <w:tc>
          <w:tcPr>
            <w:tcW w:w="0" w:type="auto"/>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ascii="楷体" w:hAnsi="楷体" w:eastAsia="楷体" w:cs="楷体"/>
                <w:bdr w:val="none" w:color="auto" w:sz="0" w:space="0"/>
              </w:rPr>
              <w:t>材料四</w:t>
            </w:r>
            <w:r>
              <w:rPr>
                <w:rFonts w:hint="default" w:ascii="Times New Roman" w:hAnsi="Times New Roman" w:cs="Times New Roman"/>
                <w:bdr w:val="none" w:color="auto" w:sz="0" w:space="0"/>
              </w:rPr>
              <w:t>   </w:t>
            </w:r>
            <w:r>
              <w:rPr>
                <w:rFonts w:hint="eastAsia" w:ascii="楷体" w:hAnsi="楷体" w:eastAsia="楷体" w:cs="楷体"/>
                <w:bdr w:val="none" w:color="auto" w:sz="0" w:space="0"/>
              </w:rPr>
              <w:t>解读图像，需要将之放在一定的背景中进行考察，要注意研究图像制作者的不同目的。还要尽可能多地搜集图片，系列图片所形成的证据链总会比单张图像提供的证词更为可信。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ascii="楷体" w:hAnsi="楷体" w:eastAsia="楷体" w:cs="楷体"/>
                <w:bdr w:val="none" w:color="auto" w:sz="0" w:space="0"/>
              </w:rPr>
              <w:t>——摘编自严昌洪《中国近代史史料学》</w:t>
            </w:r>
          </w:p>
        </w:tc>
      </w:tr>
    </w:tbl>
    <w:p>
      <w:pPr>
        <w:keepNext w:val="0"/>
        <w:keepLines w:val="0"/>
        <w:widowControl/>
        <w:suppressLineNumbers w:val="0"/>
        <w:spacing w:before="0" w:beforeAutospacing="0" w:after="0" w:afterAutospacing="0"/>
        <w:ind w:left="0" w:right="0"/>
        <w:jc w:val="left"/>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(3)根据材料三，写出汽车驾驶的发展趋势。结合所学知识指出这种趋势出现的原因。</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br w:type="textWrapping"/>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(4)根据材料四，归纳使用图像材料的注意事项。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2024-06-28更新</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bdr w:val="none" w:color="auto" w:sz="0" w:space="0"/>
          <w:lang w:val="en-US" w:eastAsia="zh-CN" w:bidi="ar"/>
        </w:rPr>
        <w:t>256次组卷</w:t>
      </w:r>
      <w:r>
        <w:rPr>
          <w:rFonts w:hint="eastAsia" w:ascii="微软雅黑" w:hAnsi="微软雅黑" w:eastAsia="微软雅黑" w:cs="微软雅黑"/>
          <w:b w:val="0"/>
          <w:bCs w:val="0"/>
          <w:i w:val="0"/>
          <w:iCs w:val="0"/>
          <w:caps w:val="0"/>
          <w:color w:val="000000"/>
          <w:spacing w:val="0"/>
          <w:kern w:val="0"/>
          <w:sz w:val="0"/>
          <w:szCs w:val="0"/>
          <w:bdr w:val="none" w:color="auto" w:sz="0" w:space="0"/>
          <w:lang w:val="en-US" w:eastAsia="zh-CN" w:bidi="ar"/>
        </w:rPr>
        <w:t>|</w:t>
      </w:r>
      <w:r>
        <w:rPr>
          <w:rFonts w:hint="eastAsia" w:ascii="微软雅黑" w:hAnsi="微软雅黑" w:eastAsia="微软雅黑" w:cs="微软雅黑"/>
          <w:i w:val="0"/>
          <w:iCs w:val="0"/>
          <w:caps w:val="0"/>
          <w:color w:val="000000"/>
          <w:spacing w:val="0"/>
          <w:kern w:val="0"/>
          <w:sz w:val="0"/>
          <w:szCs w:val="0"/>
          <w:lang w:val="en-US" w:eastAsia="zh-CN" w:bidi="ar"/>
        </w:rPr>
        <w:t>4卷引用：2024年广西壮族自治区中考历史真题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0"/>
          <w:szCs w:val="0"/>
        </w:rPr>
      </w:pP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相似题</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纠错</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"https://zujuan.xkw.com/thematiclist/javascript: void 0"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收藏</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instrText xml:space="preserve"> HYPERLINK "https://zujuan.xkw.com/8q23327581.html" \t "https://zujuan.xkw.com/thematiclist/_blank" </w:instrTex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none" w:color="auto" w:sz="0" w:space="0"/>
        </w:rPr>
        <w:t>详情</w:t>
      </w:r>
      <w:r>
        <w:rPr>
          <w:rFonts w:hint="eastAsia" w:ascii="微软雅黑" w:hAnsi="微软雅黑" w:eastAsia="微软雅黑" w:cs="微软雅黑"/>
          <w:i w:val="0"/>
          <w:iCs w:val="0"/>
          <w:caps w:val="0"/>
          <w:spacing w:val="0"/>
          <w:kern w:val="0"/>
          <w:sz w:val="0"/>
          <w:szCs w:val="0"/>
          <w:u w:val="none"/>
          <w:bdr w:val="none" w:color="auto" w:sz="0" w:space="0"/>
          <w:lang w:val="en-US" w:eastAsia="zh-CN" w:bidi="ar"/>
        </w:rPr>
        <w:fldChar w:fldCharType="end"/>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begin"/>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instrText xml:space="preserve"> HYPERLINK "https://zujuan.xkw.com/thematiclist/javascript:void 0" </w:instrTex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separate"/>
      </w:r>
      <w:r>
        <w:rPr>
          <w:rStyle w:val="6"/>
          <w:rFonts w:hint="eastAsia" w:ascii="微软雅黑" w:hAnsi="微软雅黑" w:eastAsia="微软雅黑" w:cs="微软雅黑"/>
          <w:i w:val="0"/>
          <w:iCs w:val="0"/>
          <w:caps w:val="0"/>
          <w:spacing w:val="0"/>
          <w:sz w:val="0"/>
          <w:szCs w:val="0"/>
          <w:u w:val="none"/>
          <w:bdr w:val="single" w:color="auto" w:sz="2" w:space="0"/>
        </w:rPr>
        <w:t>加入试卷</w:t>
      </w:r>
      <w:r>
        <w:rPr>
          <w:rFonts w:hint="eastAsia" w:ascii="微软雅黑" w:hAnsi="微软雅黑" w:eastAsia="微软雅黑" w:cs="微软雅黑"/>
          <w:i w:val="0"/>
          <w:iCs w:val="0"/>
          <w:caps w:val="0"/>
          <w:spacing w:val="0"/>
          <w:kern w:val="0"/>
          <w:sz w:val="0"/>
          <w:szCs w:val="0"/>
          <w:u w:val="none"/>
          <w:bdr w:val="single" w:color="auto" w:sz="2"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var(--font-family2)" w:hAnsi="var(--font-family2)" w:eastAsia="var(--font-family2)" w:cs="var(--font-family2)"/>
          <w:i w:val="0"/>
          <w:iCs w:val="0"/>
          <w:caps w:val="0"/>
          <w:color w:val="000000"/>
          <w:spacing w:val="0"/>
          <w:sz w:val="24"/>
          <w:szCs w:val="24"/>
        </w:rPr>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某班同学针对</w:t>
      </w:r>
      <w:r>
        <w:rPr>
          <w:rFonts w:hint="default" w:ascii="Calibri" w:hAnsi="Calibri" w:eastAsia="var(--font-family2)" w:cs="Calibri"/>
          <w:i w:val="0"/>
          <w:iCs w:val="0"/>
          <w:caps w:val="0"/>
          <w:color w:val="000000"/>
          <w:spacing w:val="0"/>
          <w:kern w:val="0"/>
          <w:sz w:val="24"/>
          <w:szCs w:val="24"/>
          <w:bdr w:val="none" w:color="auto" w:sz="0" w:space="0"/>
          <w:lang w:val="en-US" w:eastAsia="zh-CN" w:bidi="ar"/>
        </w:rPr>
        <w:t>19</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世纪的历史发展情况整理了一份大事记，请你参与研讨。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eastAsia" w:ascii="楷体" w:hAnsi="楷体" w:eastAsia="楷体" w:cs="楷体"/>
          <w:i w:val="0"/>
          <w:iCs w:val="0"/>
          <w:caps w:val="0"/>
          <w:color w:val="000000"/>
          <w:spacing w:val="0"/>
          <w:sz w:val="24"/>
          <w:szCs w:val="24"/>
          <w:bdr w:val="none" w:color="auto" w:sz="0" w:space="0"/>
        </w:rPr>
        <w:t>材料</w:t>
      </w:r>
      <w:r>
        <w:rPr>
          <w:rFonts w:hint="default" w:ascii="Calibri" w:hAnsi="Calibri" w:eastAsia="var(--font-family2)" w:cs="Calibri"/>
          <w:i w:val="0"/>
          <w:iCs w:val="0"/>
          <w:caps w:val="0"/>
          <w:color w:val="000000"/>
          <w:spacing w:val="0"/>
          <w:sz w:val="24"/>
          <w:szCs w:val="24"/>
          <w:bdr w:val="none" w:color="auto" w:sz="0" w:space="0"/>
        </w:rPr>
        <w:t>19</w:t>
      </w:r>
      <w:r>
        <w:rPr>
          <w:rFonts w:hint="eastAsia" w:ascii="楷体" w:hAnsi="楷体" w:eastAsia="楷体" w:cs="楷体"/>
          <w:i w:val="0"/>
          <w:iCs w:val="0"/>
          <w:caps w:val="0"/>
          <w:color w:val="000000"/>
          <w:spacing w:val="0"/>
          <w:sz w:val="24"/>
          <w:szCs w:val="24"/>
          <w:bdr w:val="none" w:color="auto" w:sz="0" w:space="0"/>
        </w:rPr>
        <w:t>世纪的世界与中国大事记</w:t>
      </w:r>
    </w:p>
    <w:tbl>
      <w:tblPr>
        <w:tblW w:w="0" w:type="auto"/>
        <w:tblInd w:w="-1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autofit"/>
        <w:tblCellMar>
          <w:top w:w="0" w:type="dxa"/>
          <w:left w:w="0" w:type="dxa"/>
          <w:bottom w:w="0" w:type="dxa"/>
          <w:right w:w="0" w:type="dxa"/>
        </w:tblCellMar>
      </w:tblPr>
      <w:tblGrid>
        <w:gridCol w:w="3255"/>
        <w:gridCol w:w="3390"/>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PrEx>
        <w:tc>
          <w:tcPr>
            <w:tcW w:w="3255" w:type="dxa"/>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hint="eastAsia" w:ascii="楷体" w:hAnsi="楷体" w:eastAsia="楷体" w:cs="楷体"/>
                <w:kern w:val="0"/>
                <w:sz w:val="24"/>
                <w:szCs w:val="24"/>
                <w:bdr w:val="none" w:color="auto" w:sz="0" w:space="0"/>
                <w:lang w:val="en-US" w:eastAsia="zh-CN" w:bidi="ar"/>
              </w:rPr>
              <w:t>世界历史大事记（部分）</w:t>
            </w:r>
          </w:p>
        </w:tc>
        <w:tc>
          <w:tcPr>
            <w:tcW w:w="3390" w:type="dxa"/>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hint="eastAsia" w:ascii="楷体" w:hAnsi="楷体" w:eastAsia="楷体" w:cs="楷体"/>
                <w:kern w:val="0"/>
                <w:sz w:val="24"/>
                <w:szCs w:val="24"/>
                <w:bdr w:val="none" w:color="auto" w:sz="0" w:space="0"/>
                <w:lang w:val="en-US" w:eastAsia="zh-CN" w:bidi="ar"/>
              </w:rPr>
              <w:t>中国历史大事记（部分）</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c>
          <w:tcPr>
            <w:tcW w:w="3255" w:type="dxa"/>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hint="default" w:ascii="Calibri" w:hAnsi="Calibri" w:eastAsia="宋体" w:cs="Calibri"/>
                <w:kern w:val="0"/>
                <w:sz w:val="24"/>
                <w:szCs w:val="24"/>
                <w:bdr w:val="none" w:color="auto" w:sz="0" w:space="0"/>
                <w:lang w:val="en-US" w:eastAsia="zh-CN" w:bidi="ar"/>
              </w:rPr>
              <w:t>1819</w:t>
            </w:r>
            <w:r>
              <w:rPr>
                <w:rFonts w:hint="eastAsia" w:ascii="楷体" w:hAnsi="楷体" w:eastAsia="楷体" w:cs="楷体"/>
                <w:kern w:val="0"/>
                <w:sz w:val="24"/>
                <w:szCs w:val="24"/>
                <w:bdr w:val="none" w:color="auto" w:sz="0" w:space="0"/>
                <w:lang w:val="en-US" w:eastAsia="zh-CN" w:bidi="ar"/>
              </w:rPr>
              <w:t>年玻利瓦尔成立“大哥伦比亚共和国”</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19</w:t>
            </w:r>
            <w:r>
              <w:rPr>
                <w:rFonts w:hint="eastAsia" w:ascii="楷体" w:hAnsi="楷体" w:eastAsia="楷体" w:cs="楷体"/>
                <w:kern w:val="0"/>
                <w:sz w:val="24"/>
                <w:szCs w:val="24"/>
                <w:bdr w:val="none" w:color="auto" w:sz="0" w:space="0"/>
                <w:lang w:val="en-US" w:eastAsia="zh-CN" w:bidi="ar"/>
              </w:rPr>
              <w:t>世纪中期英国完成工业革命</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1848</w:t>
            </w:r>
            <w:r>
              <w:rPr>
                <w:rFonts w:hint="eastAsia" w:ascii="楷体" w:hAnsi="楷体" w:eastAsia="楷体" w:cs="楷体"/>
                <w:kern w:val="0"/>
                <w:sz w:val="24"/>
                <w:szCs w:val="24"/>
                <w:bdr w:val="none" w:color="auto" w:sz="0" w:space="0"/>
                <w:lang w:val="en-US" w:eastAsia="zh-CN" w:bidi="ar"/>
              </w:rPr>
              <w:t>年《共产党宣言》发表</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1857</w:t>
            </w:r>
            <w:r>
              <w:rPr>
                <w:rFonts w:hint="eastAsia" w:ascii="楷体" w:hAnsi="楷体" w:eastAsia="楷体" w:cs="楷体"/>
                <w:kern w:val="0"/>
                <w:sz w:val="24"/>
                <w:szCs w:val="24"/>
                <w:bdr w:val="none" w:color="auto" w:sz="0" w:space="0"/>
                <w:lang w:val="en-US" w:eastAsia="zh-CN" w:bidi="ar"/>
              </w:rPr>
              <w:t>年印度民族大起义爆发</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1861</w:t>
            </w:r>
            <w:r>
              <w:rPr>
                <w:rFonts w:hint="eastAsia" w:ascii="楷体" w:hAnsi="楷体" w:eastAsia="楷体" w:cs="楷体"/>
                <w:kern w:val="0"/>
                <w:sz w:val="24"/>
                <w:szCs w:val="24"/>
                <w:bdr w:val="none" w:color="auto" w:sz="0" w:space="0"/>
                <w:lang w:val="en-US" w:eastAsia="zh-CN" w:bidi="ar"/>
              </w:rPr>
              <w:t>年俄国农奴制改革</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1865</w:t>
            </w:r>
            <w:r>
              <w:rPr>
                <w:rFonts w:hint="eastAsia" w:ascii="楷体" w:hAnsi="楷体" w:eastAsia="楷体" w:cs="楷体"/>
                <w:kern w:val="0"/>
                <w:sz w:val="24"/>
                <w:szCs w:val="24"/>
                <w:bdr w:val="none" w:color="auto" w:sz="0" w:space="0"/>
                <w:lang w:val="en-US" w:eastAsia="zh-CN" w:bidi="ar"/>
              </w:rPr>
              <w:t>年美国内战结束</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1868</w:t>
            </w:r>
            <w:r>
              <w:rPr>
                <w:rFonts w:hint="eastAsia" w:ascii="楷体" w:hAnsi="楷体" w:eastAsia="楷体" w:cs="楷体"/>
                <w:kern w:val="0"/>
                <w:sz w:val="24"/>
                <w:szCs w:val="24"/>
                <w:bdr w:val="none" w:color="auto" w:sz="0" w:space="0"/>
                <w:lang w:val="en-US" w:eastAsia="zh-CN" w:bidi="ar"/>
              </w:rPr>
              <w:t>年日本明治维新开始</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1871</w:t>
            </w:r>
            <w:r>
              <w:rPr>
                <w:rFonts w:hint="eastAsia" w:ascii="楷体" w:hAnsi="楷体" w:eastAsia="楷体" w:cs="楷体"/>
                <w:kern w:val="0"/>
                <w:sz w:val="24"/>
                <w:szCs w:val="24"/>
                <w:bdr w:val="none" w:color="auto" w:sz="0" w:space="0"/>
                <w:lang w:val="en-US" w:eastAsia="zh-CN" w:bidi="ar"/>
              </w:rPr>
              <w:t>年巴黎公社建立</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1882</w:t>
            </w:r>
            <w:r>
              <w:rPr>
                <w:rFonts w:hint="eastAsia" w:ascii="楷体" w:hAnsi="楷体" w:eastAsia="楷体" w:cs="楷体"/>
                <w:kern w:val="0"/>
                <w:sz w:val="24"/>
                <w:szCs w:val="24"/>
                <w:bdr w:val="none" w:color="auto" w:sz="0" w:space="0"/>
                <w:lang w:val="en-US" w:eastAsia="zh-CN" w:bidi="ar"/>
              </w:rPr>
              <w:t>年三国同盟正式形成</w:t>
            </w:r>
          </w:p>
        </w:tc>
        <w:tc>
          <w:tcPr>
            <w:tcW w:w="3390" w:type="dxa"/>
            <w:tcBorders>
              <w:top w:val="single" w:color="000000" w:sz="6" w:space="0"/>
              <w:left w:val="single" w:color="000000" w:sz="6" w:space="0"/>
              <w:bottom w:val="single" w:color="000000" w:sz="6" w:space="0"/>
              <w:right w:val="single" w:color="000000" w:sz="6" w:space="0"/>
            </w:tcBorders>
            <w:shd w:val="clear"/>
            <w:vAlign w:val="center"/>
          </w:tcPr>
          <w:p>
            <w:pPr>
              <w:keepNext w:val="0"/>
              <w:keepLines w:val="0"/>
              <w:widowControl/>
              <w:suppressLineNumbers w:val="0"/>
              <w:spacing w:before="0" w:beforeAutospacing="0" w:after="0" w:afterAutospacing="0"/>
              <w:ind w:left="0" w:right="0"/>
              <w:jc w:val="left"/>
            </w:pPr>
            <w:r>
              <w:rPr>
                <w:rFonts w:hint="default" w:ascii="Calibri" w:hAnsi="Calibri" w:eastAsia="宋体" w:cs="Calibri"/>
                <w:kern w:val="0"/>
                <w:sz w:val="24"/>
                <w:szCs w:val="24"/>
                <w:bdr w:val="none" w:color="auto" w:sz="0" w:space="0"/>
                <w:lang w:val="en-US" w:eastAsia="zh-CN" w:bidi="ar"/>
              </w:rPr>
              <w:t>1839</w:t>
            </w:r>
            <w:r>
              <w:rPr>
                <w:rFonts w:hint="eastAsia" w:ascii="楷体" w:hAnsi="楷体" w:eastAsia="楷体" w:cs="楷体"/>
                <w:kern w:val="0"/>
                <w:sz w:val="24"/>
                <w:szCs w:val="24"/>
                <w:bdr w:val="none" w:color="auto" w:sz="0" w:space="0"/>
                <w:lang w:val="en-US" w:eastAsia="zh-CN" w:bidi="ar"/>
              </w:rPr>
              <w:t>年林则徐虎门销烟</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1840</w:t>
            </w:r>
            <w:r>
              <w:rPr>
                <w:rFonts w:hint="eastAsia" w:ascii="楷体" w:hAnsi="楷体" w:eastAsia="楷体" w:cs="楷体"/>
                <w:kern w:val="0"/>
                <w:sz w:val="24"/>
                <w:szCs w:val="24"/>
                <w:bdr w:val="none" w:color="auto" w:sz="0" w:space="0"/>
                <w:lang w:val="en-US" w:eastAsia="zh-CN" w:bidi="ar"/>
              </w:rPr>
              <w:t>年鸦片战争爆发</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1842</w:t>
            </w:r>
            <w:r>
              <w:rPr>
                <w:rFonts w:hint="eastAsia" w:ascii="楷体" w:hAnsi="楷体" w:eastAsia="楷体" w:cs="楷体"/>
                <w:kern w:val="0"/>
                <w:sz w:val="24"/>
                <w:szCs w:val="24"/>
                <w:bdr w:val="none" w:color="auto" w:sz="0" w:space="0"/>
                <w:lang w:val="en-US" w:eastAsia="zh-CN" w:bidi="ar"/>
              </w:rPr>
              <w:t>年中英《南京条约》签订</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1851</w:t>
            </w:r>
            <w:r>
              <w:rPr>
                <w:rFonts w:hint="eastAsia" w:ascii="楷体" w:hAnsi="楷体" w:eastAsia="楷体" w:cs="楷体"/>
                <w:kern w:val="0"/>
                <w:sz w:val="24"/>
                <w:szCs w:val="24"/>
                <w:bdr w:val="none" w:color="auto" w:sz="0" w:space="0"/>
                <w:lang w:val="en-US" w:eastAsia="zh-CN" w:bidi="ar"/>
              </w:rPr>
              <w:t>年太平天国运动爆发</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1856</w:t>
            </w:r>
            <w:r>
              <w:rPr>
                <w:rFonts w:hint="eastAsia" w:ascii="楷体" w:hAnsi="楷体" w:eastAsia="楷体" w:cs="楷体"/>
                <w:kern w:val="0"/>
                <w:sz w:val="24"/>
                <w:szCs w:val="24"/>
                <w:bdr w:val="none" w:color="auto" w:sz="0" w:space="0"/>
                <w:lang w:val="en-US" w:eastAsia="zh-CN" w:bidi="ar"/>
              </w:rPr>
              <w:t>年第二次鸦片战争爆发</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19</w:t>
            </w:r>
            <w:r>
              <w:rPr>
                <w:rFonts w:hint="eastAsia" w:ascii="楷体" w:hAnsi="楷体" w:eastAsia="楷体" w:cs="楷体"/>
                <w:kern w:val="0"/>
                <w:sz w:val="24"/>
                <w:szCs w:val="24"/>
                <w:bdr w:val="none" w:color="auto" w:sz="0" w:space="0"/>
                <w:lang w:val="en-US" w:eastAsia="zh-CN" w:bidi="ar"/>
              </w:rPr>
              <w:t>世纪</w:t>
            </w:r>
            <w:r>
              <w:rPr>
                <w:rFonts w:hint="default" w:ascii="Calibri" w:hAnsi="Calibri" w:eastAsia="宋体" w:cs="Calibri"/>
                <w:kern w:val="0"/>
                <w:sz w:val="24"/>
                <w:szCs w:val="24"/>
                <w:bdr w:val="none" w:color="auto" w:sz="0" w:space="0"/>
                <w:lang w:val="en-US" w:eastAsia="zh-CN" w:bidi="ar"/>
              </w:rPr>
              <w:t>60</w:t>
            </w:r>
            <w:r>
              <w:rPr>
                <w:rFonts w:hint="eastAsia" w:ascii="楷体" w:hAnsi="楷体" w:eastAsia="楷体" w:cs="楷体"/>
                <w:kern w:val="0"/>
                <w:sz w:val="24"/>
                <w:szCs w:val="24"/>
                <w:bdr w:val="none" w:color="auto" w:sz="0" w:space="0"/>
                <w:lang w:val="en-US" w:eastAsia="zh-CN" w:bidi="ar"/>
              </w:rPr>
              <w:t>—</w:t>
            </w:r>
            <w:r>
              <w:rPr>
                <w:rFonts w:hint="default" w:ascii="Calibri" w:hAnsi="Calibri" w:eastAsia="宋体" w:cs="Calibri"/>
                <w:kern w:val="0"/>
                <w:sz w:val="24"/>
                <w:szCs w:val="24"/>
                <w:bdr w:val="none" w:color="auto" w:sz="0" w:space="0"/>
                <w:lang w:val="en-US" w:eastAsia="zh-CN" w:bidi="ar"/>
              </w:rPr>
              <w:t>90</w:t>
            </w:r>
            <w:r>
              <w:rPr>
                <w:rFonts w:hint="eastAsia" w:ascii="楷体" w:hAnsi="楷体" w:eastAsia="楷体" w:cs="楷体"/>
                <w:kern w:val="0"/>
                <w:sz w:val="24"/>
                <w:szCs w:val="24"/>
                <w:bdr w:val="none" w:color="auto" w:sz="0" w:space="0"/>
                <w:lang w:val="en-US" w:eastAsia="zh-CN" w:bidi="ar"/>
              </w:rPr>
              <w:t>年代洋务运动</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1894</w:t>
            </w:r>
            <w:r>
              <w:rPr>
                <w:rFonts w:hint="eastAsia" w:ascii="楷体" w:hAnsi="楷体" w:eastAsia="楷体" w:cs="楷体"/>
                <w:kern w:val="0"/>
                <w:sz w:val="24"/>
                <w:szCs w:val="24"/>
                <w:bdr w:val="none" w:color="auto" w:sz="0" w:space="0"/>
                <w:lang w:val="en-US" w:eastAsia="zh-CN" w:bidi="ar"/>
              </w:rPr>
              <w:t>年甲午中日战争爆发</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1895</w:t>
            </w:r>
            <w:r>
              <w:rPr>
                <w:rFonts w:hint="eastAsia" w:ascii="楷体" w:hAnsi="楷体" w:eastAsia="楷体" w:cs="楷体"/>
                <w:kern w:val="0"/>
                <w:sz w:val="24"/>
                <w:szCs w:val="24"/>
                <w:bdr w:val="none" w:color="auto" w:sz="0" w:space="0"/>
                <w:lang w:val="en-US" w:eastAsia="zh-CN" w:bidi="ar"/>
              </w:rPr>
              <w:t>年中日《马关条约》签订·</w:t>
            </w:r>
            <w:r>
              <w:rPr>
                <w:rFonts w:ascii="宋体" w:hAnsi="宋体" w:eastAsia="宋体" w:cs="宋体"/>
                <w:kern w:val="0"/>
                <w:sz w:val="24"/>
                <w:szCs w:val="24"/>
                <w:bdr w:val="none" w:color="auto" w:sz="0" w:space="0"/>
                <w:lang w:val="en-US" w:eastAsia="zh-CN" w:bidi="ar"/>
              </w:rPr>
              <w:br w:type="textWrapping"/>
            </w:r>
            <w:r>
              <w:rPr>
                <w:rFonts w:hint="default" w:ascii="Calibri" w:hAnsi="Calibri" w:eastAsia="宋体" w:cs="Calibri"/>
                <w:kern w:val="0"/>
                <w:sz w:val="24"/>
                <w:szCs w:val="24"/>
                <w:bdr w:val="none" w:color="auto" w:sz="0" w:space="0"/>
                <w:lang w:val="en-US" w:eastAsia="zh-CN" w:bidi="ar"/>
              </w:rPr>
              <w:t>1898</w:t>
            </w:r>
            <w:r>
              <w:rPr>
                <w:rFonts w:hint="eastAsia" w:ascii="楷体" w:hAnsi="楷体" w:eastAsia="楷体" w:cs="楷体"/>
                <w:kern w:val="0"/>
                <w:sz w:val="24"/>
                <w:szCs w:val="24"/>
                <w:bdr w:val="none" w:color="auto" w:sz="0" w:space="0"/>
                <w:lang w:val="en-US" w:eastAsia="zh-CN" w:bidi="ar"/>
              </w:rPr>
              <w:t>年戊戌变法</w:t>
            </w:r>
          </w:p>
        </w:tc>
      </w:tr>
    </w:tbl>
    <w:p>
      <w:pPr>
        <w:keepNext w:val="0"/>
        <w:keepLines w:val="0"/>
        <w:widowControl/>
        <w:suppressLineNumbers w:val="0"/>
        <w:spacing w:before="0" w:beforeAutospacing="0" w:after="0" w:afterAutospacing="0"/>
        <w:ind w:left="0" w:right="0"/>
        <w:jc w:val="left"/>
      </w:pP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(1)</w:t>
      </w:r>
      <w:r>
        <w:rPr>
          <w:rFonts w:hint="default" w:ascii="Calibri" w:hAnsi="Calibri" w:eastAsia="var(--font-family2)" w:cs="Calibri"/>
          <w:i w:val="0"/>
          <w:iCs w:val="0"/>
          <w:caps w:val="0"/>
          <w:color w:val="000000"/>
          <w:spacing w:val="0"/>
          <w:kern w:val="0"/>
          <w:sz w:val="24"/>
          <w:szCs w:val="24"/>
          <w:bdr w:val="none" w:color="auto" w:sz="0" w:space="0"/>
          <w:lang w:val="en-US" w:eastAsia="zh-CN" w:bidi="ar"/>
        </w:rPr>
        <w:t>19</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世纪的历史发展进程可以归纳出多条基本线索。根据材料“世界历史大事记（部分）”并结合所学知识，提炼一条线索。</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br w:type="textWrapping"/>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(2)从材料中选择中外相互关联的历史事件，结合所学知识拟定一个观点并加以论述。</w:t>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br w:type="textWrapping"/>
      </w:r>
      <w:r>
        <w:rPr>
          <w:rFonts w:hint="default" w:ascii="var(--font-family2)" w:hAnsi="var(--font-family2)" w:eastAsia="var(--font-family2)" w:cs="var(--font-family2)"/>
          <w:i w:val="0"/>
          <w:iCs w:val="0"/>
          <w:caps w:val="0"/>
          <w:color w:val="000000"/>
          <w:spacing w:val="0"/>
          <w:kern w:val="0"/>
          <w:sz w:val="24"/>
          <w:szCs w:val="24"/>
          <w:bdr w:val="none" w:color="auto" w:sz="0" w:space="0"/>
          <w:lang w:val="en-US" w:eastAsia="zh-CN" w:bidi="ar"/>
        </w:rPr>
        <w:t>（要求：观点正确，史论结合，逻辑清晰，有总结提升。）</w:t>
      </w:r>
    </w:p>
    <w:p/>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63"/>
        <w:gridCol w:w="763"/>
        <w:gridCol w:w="763"/>
        <w:gridCol w:w="763"/>
        <w:gridCol w:w="763"/>
        <w:gridCol w:w="763"/>
        <w:gridCol w:w="763"/>
        <w:gridCol w:w="763"/>
        <w:gridCol w:w="763"/>
        <w:gridCol w:w="763"/>
        <w:gridCol w:w="763"/>
        <w:gridCol w:w="763"/>
        <w:gridCol w:w="763"/>
        <w:gridCol w:w="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63" w:type="dxa"/>
          </w:tcPr>
          <w:p>
            <w:pPr>
              <w:rPr>
                <w:rFonts w:hint="eastAsia" w:eastAsiaTheme="minorEastAsia"/>
                <w:vertAlign w:val="baseline"/>
                <w:lang w:val="en-US" w:eastAsia="zh-CN"/>
              </w:rPr>
            </w:pPr>
            <w:r>
              <w:rPr>
                <w:rFonts w:hint="eastAsia"/>
                <w:vertAlign w:val="baseline"/>
                <w:lang w:val="en-US" w:eastAsia="zh-CN"/>
              </w:rPr>
              <w:t>题号</w:t>
            </w:r>
          </w:p>
        </w:tc>
        <w:tc>
          <w:tcPr>
            <w:tcW w:w="763" w:type="dxa"/>
          </w:tcPr>
          <w:p>
            <w:pPr>
              <w:rPr>
                <w:rFonts w:hint="eastAsia" w:eastAsiaTheme="minorEastAsia"/>
                <w:vertAlign w:val="baseline"/>
                <w:lang w:val="en-US" w:eastAsia="zh-CN"/>
              </w:rPr>
            </w:pPr>
            <w:r>
              <w:rPr>
                <w:rFonts w:hint="eastAsia"/>
                <w:vertAlign w:val="baseline"/>
                <w:lang w:val="en-US" w:eastAsia="zh-CN"/>
              </w:rPr>
              <w:t>1</w:t>
            </w:r>
          </w:p>
        </w:tc>
        <w:tc>
          <w:tcPr>
            <w:tcW w:w="763" w:type="dxa"/>
          </w:tcPr>
          <w:p>
            <w:pPr>
              <w:rPr>
                <w:rFonts w:hint="eastAsia" w:eastAsiaTheme="minorEastAsia"/>
                <w:vertAlign w:val="baseline"/>
                <w:lang w:val="en-US" w:eastAsia="zh-CN"/>
              </w:rPr>
            </w:pPr>
            <w:r>
              <w:rPr>
                <w:rFonts w:hint="eastAsia"/>
                <w:vertAlign w:val="baseline"/>
                <w:lang w:val="en-US" w:eastAsia="zh-CN"/>
              </w:rPr>
              <w:t>2</w:t>
            </w:r>
          </w:p>
        </w:tc>
        <w:tc>
          <w:tcPr>
            <w:tcW w:w="763" w:type="dxa"/>
          </w:tcPr>
          <w:p>
            <w:pPr>
              <w:rPr>
                <w:rFonts w:hint="eastAsia" w:eastAsiaTheme="minorEastAsia"/>
                <w:vertAlign w:val="baseline"/>
                <w:lang w:val="en-US" w:eastAsia="zh-CN"/>
              </w:rPr>
            </w:pPr>
            <w:r>
              <w:rPr>
                <w:rFonts w:hint="eastAsia"/>
                <w:vertAlign w:val="baseline"/>
                <w:lang w:val="en-US" w:eastAsia="zh-CN"/>
              </w:rPr>
              <w:t>3</w:t>
            </w:r>
          </w:p>
        </w:tc>
        <w:tc>
          <w:tcPr>
            <w:tcW w:w="763" w:type="dxa"/>
          </w:tcPr>
          <w:p>
            <w:pPr>
              <w:rPr>
                <w:rFonts w:hint="eastAsia" w:eastAsiaTheme="minorEastAsia"/>
                <w:vertAlign w:val="baseline"/>
                <w:lang w:val="en-US" w:eastAsia="zh-CN"/>
              </w:rPr>
            </w:pPr>
            <w:r>
              <w:rPr>
                <w:rFonts w:hint="eastAsia"/>
                <w:vertAlign w:val="baseline"/>
                <w:lang w:val="en-US" w:eastAsia="zh-CN"/>
              </w:rPr>
              <w:t>4</w:t>
            </w:r>
          </w:p>
        </w:tc>
        <w:tc>
          <w:tcPr>
            <w:tcW w:w="763" w:type="dxa"/>
          </w:tcPr>
          <w:p>
            <w:pPr>
              <w:rPr>
                <w:rFonts w:hint="eastAsia" w:eastAsiaTheme="minorEastAsia"/>
                <w:vertAlign w:val="baseline"/>
                <w:lang w:val="en-US" w:eastAsia="zh-CN"/>
              </w:rPr>
            </w:pPr>
            <w:r>
              <w:rPr>
                <w:rFonts w:hint="eastAsia"/>
                <w:vertAlign w:val="baseline"/>
                <w:lang w:val="en-US" w:eastAsia="zh-CN"/>
              </w:rPr>
              <w:t>5</w:t>
            </w:r>
          </w:p>
        </w:tc>
        <w:tc>
          <w:tcPr>
            <w:tcW w:w="763" w:type="dxa"/>
          </w:tcPr>
          <w:p>
            <w:pPr>
              <w:rPr>
                <w:rFonts w:hint="eastAsia" w:eastAsiaTheme="minorEastAsia"/>
                <w:vertAlign w:val="baseline"/>
                <w:lang w:val="en-US" w:eastAsia="zh-CN"/>
              </w:rPr>
            </w:pPr>
            <w:r>
              <w:rPr>
                <w:rFonts w:hint="eastAsia"/>
                <w:vertAlign w:val="baseline"/>
                <w:lang w:val="en-US" w:eastAsia="zh-CN"/>
              </w:rPr>
              <w:t>6</w:t>
            </w:r>
          </w:p>
        </w:tc>
        <w:tc>
          <w:tcPr>
            <w:tcW w:w="763" w:type="dxa"/>
          </w:tcPr>
          <w:p>
            <w:pPr>
              <w:rPr>
                <w:rFonts w:hint="eastAsia" w:eastAsiaTheme="minorEastAsia"/>
                <w:vertAlign w:val="baseline"/>
                <w:lang w:val="en-US" w:eastAsia="zh-CN"/>
              </w:rPr>
            </w:pPr>
            <w:r>
              <w:rPr>
                <w:rFonts w:hint="eastAsia"/>
                <w:vertAlign w:val="baseline"/>
                <w:lang w:val="en-US" w:eastAsia="zh-CN"/>
              </w:rPr>
              <w:t>7</w:t>
            </w:r>
          </w:p>
        </w:tc>
        <w:tc>
          <w:tcPr>
            <w:tcW w:w="763" w:type="dxa"/>
          </w:tcPr>
          <w:p>
            <w:pPr>
              <w:rPr>
                <w:rFonts w:hint="eastAsia" w:eastAsiaTheme="minorEastAsia"/>
                <w:vertAlign w:val="baseline"/>
                <w:lang w:val="en-US" w:eastAsia="zh-CN"/>
              </w:rPr>
            </w:pPr>
            <w:r>
              <w:rPr>
                <w:rFonts w:hint="eastAsia"/>
                <w:vertAlign w:val="baseline"/>
                <w:lang w:val="en-US" w:eastAsia="zh-CN"/>
              </w:rPr>
              <w:t>8</w:t>
            </w:r>
          </w:p>
        </w:tc>
        <w:tc>
          <w:tcPr>
            <w:tcW w:w="763" w:type="dxa"/>
          </w:tcPr>
          <w:p>
            <w:pPr>
              <w:rPr>
                <w:rFonts w:hint="eastAsia" w:eastAsiaTheme="minorEastAsia"/>
                <w:vertAlign w:val="baseline"/>
                <w:lang w:val="en-US" w:eastAsia="zh-CN"/>
              </w:rPr>
            </w:pPr>
            <w:r>
              <w:rPr>
                <w:rFonts w:hint="eastAsia"/>
                <w:vertAlign w:val="baseline"/>
                <w:lang w:val="en-US" w:eastAsia="zh-CN"/>
              </w:rPr>
              <w:t>9</w:t>
            </w:r>
          </w:p>
        </w:tc>
        <w:tc>
          <w:tcPr>
            <w:tcW w:w="763" w:type="dxa"/>
          </w:tcPr>
          <w:p>
            <w:pPr>
              <w:rPr>
                <w:rFonts w:hint="default" w:eastAsiaTheme="minorEastAsia"/>
                <w:vertAlign w:val="baseline"/>
                <w:lang w:val="en-US" w:eastAsia="zh-CN"/>
              </w:rPr>
            </w:pPr>
            <w:r>
              <w:rPr>
                <w:rFonts w:hint="eastAsia"/>
                <w:vertAlign w:val="baseline"/>
                <w:lang w:val="en-US" w:eastAsia="zh-CN"/>
              </w:rPr>
              <w:t>10</w:t>
            </w:r>
          </w:p>
        </w:tc>
        <w:tc>
          <w:tcPr>
            <w:tcW w:w="763" w:type="dxa"/>
          </w:tcPr>
          <w:p>
            <w:pPr>
              <w:rPr>
                <w:rFonts w:hint="default" w:eastAsiaTheme="minorEastAsia"/>
                <w:vertAlign w:val="baseline"/>
                <w:lang w:val="en-US" w:eastAsia="zh-CN"/>
              </w:rPr>
            </w:pPr>
            <w:r>
              <w:rPr>
                <w:rFonts w:hint="eastAsia"/>
                <w:vertAlign w:val="baseline"/>
                <w:lang w:val="en-US" w:eastAsia="zh-CN"/>
              </w:rPr>
              <w:t>11</w:t>
            </w:r>
          </w:p>
        </w:tc>
        <w:tc>
          <w:tcPr>
            <w:tcW w:w="763" w:type="dxa"/>
          </w:tcPr>
          <w:p>
            <w:pPr>
              <w:rPr>
                <w:rFonts w:hint="default" w:eastAsiaTheme="minorEastAsia"/>
                <w:vertAlign w:val="baseline"/>
                <w:lang w:val="en-US" w:eastAsia="zh-CN"/>
              </w:rPr>
            </w:pPr>
            <w:r>
              <w:rPr>
                <w:rFonts w:hint="eastAsia"/>
                <w:vertAlign w:val="baseline"/>
                <w:lang w:val="en-US" w:eastAsia="zh-CN"/>
              </w:rPr>
              <w:t>12</w:t>
            </w:r>
          </w:p>
        </w:tc>
        <w:tc>
          <w:tcPr>
            <w:tcW w:w="763" w:type="dxa"/>
          </w:tcPr>
          <w:p>
            <w:pPr>
              <w:rPr>
                <w:rFonts w:hint="default" w:eastAsiaTheme="minorEastAsia"/>
                <w:vertAlign w:val="baseline"/>
                <w:lang w:val="en-US" w:eastAsia="zh-CN"/>
              </w:rPr>
            </w:pPr>
            <w:r>
              <w:rPr>
                <w:rFonts w:hint="eastAsia"/>
                <w:vertAlign w:val="baseline"/>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63" w:type="dxa"/>
          </w:tcPr>
          <w:p>
            <w:pPr>
              <w:rPr>
                <w:rFonts w:hint="eastAsia" w:eastAsiaTheme="minorEastAsia"/>
                <w:vertAlign w:val="baseline"/>
                <w:lang w:val="en-US" w:eastAsia="zh-CN"/>
              </w:rPr>
            </w:pPr>
            <w:r>
              <w:rPr>
                <w:rFonts w:hint="eastAsia"/>
                <w:vertAlign w:val="baseline"/>
                <w:lang w:val="en-US" w:eastAsia="zh-CN"/>
              </w:rPr>
              <w:t>答案</w:t>
            </w: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6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题号</w:t>
            </w:r>
          </w:p>
        </w:tc>
        <w:tc>
          <w:tcPr>
            <w:tcW w:w="763" w:type="dxa"/>
          </w:tcPr>
          <w:p>
            <w:pPr>
              <w:rPr>
                <w:rFonts w:hint="default" w:eastAsiaTheme="minorEastAsia"/>
                <w:vertAlign w:val="baseline"/>
                <w:lang w:val="en-US" w:eastAsia="zh-CN"/>
              </w:rPr>
            </w:pPr>
            <w:r>
              <w:rPr>
                <w:rFonts w:hint="eastAsia"/>
                <w:vertAlign w:val="baseline"/>
                <w:lang w:val="en-US" w:eastAsia="zh-CN"/>
              </w:rPr>
              <w:t>14</w:t>
            </w:r>
          </w:p>
        </w:tc>
        <w:tc>
          <w:tcPr>
            <w:tcW w:w="763" w:type="dxa"/>
          </w:tcPr>
          <w:p>
            <w:pPr>
              <w:rPr>
                <w:rFonts w:hint="default" w:eastAsiaTheme="minorEastAsia"/>
                <w:vertAlign w:val="baseline"/>
                <w:lang w:val="en-US" w:eastAsia="zh-CN"/>
              </w:rPr>
            </w:pPr>
            <w:r>
              <w:rPr>
                <w:rFonts w:hint="eastAsia"/>
                <w:vertAlign w:val="baseline"/>
                <w:lang w:val="en-US" w:eastAsia="zh-CN"/>
              </w:rPr>
              <w:t>15</w:t>
            </w:r>
          </w:p>
        </w:tc>
        <w:tc>
          <w:tcPr>
            <w:tcW w:w="763" w:type="dxa"/>
          </w:tcPr>
          <w:p>
            <w:pPr>
              <w:rPr>
                <w:rFonts w:hint="default" w:eastAsiaTheme="minorEastAsia"/>
                <w:vertAlign w:val="baseline"/>
                <w:lang w:val="en-US" w:eastAsia="zh-CN"/>
              </w:rPr>
            </w:pPr>
            <w:r>
              <w:rPr>
                <w:rFonts w:hint="eastAsia"/>
                <w:vertAlign w:val="baseline"/>
                <w:lang w:val="en-US" w:eastAsia="zh-CN"/>
              </w:rPr>
              <w:t>16</w:t>
            </w:r>
          </w:p>
        </w:tc>
        <w:tc>
          <w:tcPr>
            <w:tcW w:w="763" w:type="dxa"/>
          </w:tcPr>
          <w:p>
            <w:pPr>
              <w:rPr>
                <w:rFonts w:hint="default" w:eastAsiaTheme="minorEastAsia"/>
                <w:vertAlign w:val="baseline"/>
                <w:lang w:val="en-US" w:eastAsia="zh-CN"/>
              </w:rPr>
            </w:pPr>
            <w:r>
              <w:rPr>
                <w:rFonts w:hint="eastAsia"/>
                <w:vertAlign w:val="baseline"/>
                <w:lang w:val="en-US" w:eastAsia="zh-CN"/>
              </w:rPr>
              <w:t>17</w:t>
            </w:r>
          </w:p>
        </w:tc>
        <w:tc>
          <w:tcPr>
            <w:tcW w:w="763" w:type="dxa"/>
          </w:tcPr>
          <w:p>
            <w:pPr>
              <w:rPr>
                <w:rFonts w:hint="default" w:eastAsiaTheme="minorEastAsia"/>
                <w:vertAlign w:val="baseline"/>
                <w:lang w:val="en-US" w:eastAsia="zh-CN"/>
              </w:rPr>
            </w:pPr>
            <w:r>
              <w:rPr>
                <w:rFonts w:hint="eastAsia"/>
                <w:vertAlign w:val="baseline"/>
                <w:lang w:val="en-US" w:eastAsia="zh-CN"/>
              </w:rPr>
              <w:t>18</w:t>
            </w:r>
          </w:p>
        </w:tc>
        <w:tc>
          <w:tcPr>
            <w:tcW w:w="763" w:type="dxa"/>
          </w:tcPr>
          <w:p>
            <w:pPr>
              <w:rPr>
                <w:rFonts w:hint="default" w:eastAsiaTheme="minorEastAsia"/>
                <w:vertAlign w:val="baseline"/>
                <w:lang w:val="en-US" w:eastAsia="zh-CN"/>
              </w:rPr>
            </w:pPr>
            <w:r>
              <w:rPr>
                <w:rFonts w:hint="eastAsia"/>
                <w:vertAlign w:val="baseline"/>
                <w:lang w:val="en-US" w:eastAsia="zh-CN"/>
              </w:rPr>
              <w:t>19</w:t>
            </w:r>
          </w:p>
        </w:tc>
        <w:tc>
          <w:tcPr>
            <w:tcW w:w="763" w:type="dxa"/>
          </w:tcPr>
          <w:p>
            <w:pPr>
              <w:rPr>
                <w:rFonts w:hint="default" w:eastAsiaTheme="minorEastAsia"/>
                <w:vertAlign w:val="baseline"/>
                <w:lang w:val="en-US" w:eastAsia="zh-CN"/>
              </w:rPr>
            </w:pPr>
            <w:r>
              <w:rPr>
                <w:rFonts w:hint="eastAsia"/>
                <w:vertAlign w:val="baseline"/>
                <w:lang w:val="en-US" w:eastAsia="zh-CN"/>
              </w:rPr>
              <w:t>20</w:t>
            </w:r>
          </w:p>
        </w:tc>
        <w:tc>
          <w:tcPr>
            <w:tcW w:w="763" w:type="dxa"/>
          </w:tcPr>
          <w:p>
            <w:pPr>
              <w:rPr>
                <w:rFonts w:hint="default" w:eastAsiaTheme="minorEastAsia"/>
                <w:vertAlign w:val="baseline"/>
                <w:lang w:val="en-US" w:eastAsia="zh-CN"/>
              </w:rPr>
            </w:pPr>
            <w:r>
              <w:rPr>
                <w:rFonts w:hint="eastAsia"/>
                <w:vertAlign w:val="baseline"/>
                <w:lang w:val="en-US" w:eastAsia="zh-CN"/>
              </w:rPr>
              <w:t>21</w:t>
            </w:r>
          </w:p>
        </w:tc>
        <w:tc>
          <w:tcPr>
            <w:tcW w:w="763" w:type="dxa"/>
          </w:tcPr>
          <w:p>
            <w:pPr>
              <w:rPr>
                <w:rFonts w:hint="default" w:eastAsiaTheme="minorEastAsia"/>
                <w:vertAlign w:val="baseline"/>
                <w:lang w:val="en-US" w:eastAsia="zh-CN"/>
              </w:rPr>
            </w:pPr>
            <w:r>
              <w:rPr>
                <w:rFonts w:hint="eastAsia"/>
                <w:vertAlign w:val="baseline"/>
                <w:lang w:val="en-US" w:eastAsia="zh-CN"/>
              </w:rPr>
              <w:t>22</w:t>
            </w:r>
          </w:p>
        </w:tc>
        <w:tc>
          <w:tcPr>
            <w:tcW w:w="763" w:type="dxa"/>
          </w:tcPr>
          <w:p>
            <w:pPr>
              <w:rPr>
                <w:rFonts w:hint="default" w:eastAsiaTheme="minorEastAsia"/>
                <w:vertAlign w:val="baseline"/>
                <w:lang w:val="en-US" w:eastAsia="zh-CN"/>
              </w:rPr>
            </w:pPr>
            <w:r>
              <w:rPr>
                <w:rFonts w:hint="eastAsia"/>
                <w:vertAlign w:val="baseline"/>
                <w:lang w:val="en-US" w:eastAsia="zh-CN"/>
              </w:rPr>
              <w:t>23</w:t>
            </w:r>
          </w:p>
        </w:tc>
        <w:tc>
          <w:tcPr>
            <w:tcW w:w="763" w:type="dxa"/>
          </w:tcPr>
          <w:p>
            <w:pPr>
              <w:rPr>
                <w:rFonts w:hint="default" w:eastAsiaTheme="minorEastAsia"/>
                <w:vertAlign w:val="baseline"/>
                <w:lang w:val="en-US" w:eastAsia="zh-CN"/>
              </w:rPr>
            </w:pPr>
            <w:r>
              <w:rPr>
                <w:rFonts w:hint="eastAsia"/>
                <w:vertAlign w:val="baseline"/>
                <w:lang w:val="en-US" w:eastAsia="zh-CN"/>
              </w:rPr>
              <w:t>24</w:t>
            </w:r>
          </w:p>
        </w:tc>
        <w:tc>
          <w:tcPr>
            <w:tcW w:w="763" w:type="dxa"/>
          </w:tcPr>
          <w:p>
            <w:pPr>
              <w:rPr>
                <w:rFonts w:hint="default" w:eastAsiaTheme="minorEastAsia"/>
                <w:vertAlign w:val="baseline"/>
                <w:lang w:val="en-US" w:eastAsia="zh-CN"/>
              </w:rPr>
            </w:pPr>
            <w:r>
              <w:rPr>
                <w:rFonts w:hint="eastAsia"/>
                <w:vertAlign w:val="baseline"/>
                <w:lang w:val="en-US" w:eastAsia="zh-CN"/>
              </w:rPr>
              <w:t>25</w:t>
            </w:r>
          </w:p>
        </w:tc>
        <w:tc>
          <w:tcPr>
            <w:tcW w:w="763"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6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答案</w:t>
            </w: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c>
          <w:tcPr>
            <w:tcW w:w="763" w:type="dxa"/>
          </w:tcPr>
          <w:p>
            <w:pPr>
              <w:rPr>
                <w:vertAlign w:val="baseline"/>
              </w:rPr>
            </w:pPr>
          </w:p>
        </w:tc>
      </w:tr>
    </w:tbl>
    <w:p/>
    <w:p>
      <w:pPr>
        <w:rPr>
          <w:rFonts w:hint="eastAsia"/>
        </w:rPr>
      </w:pPr>
      <w:r>
        <w:rPr>
          <w:rFonts w:hint="eastAsia"/>
        </w:rPr>
        <w:t>【答案】</w:t>
      </w:r>
      <w:r>
        <w:rPr>
          <w:rFonts w:hint="eastAsia"/>
          <w:lang w:eastAsia="zh-CN"/>
        </w:rPr>
        <w:t>（</w:t>
      </w:r>
      <w:r>
        <w:rPr>
          <w:rFonts w:hint="eastAsia"/>
          <w:lang w:val="en-US" w:eastAsia="zh-CN"/>
        </w:rPr>
        <w:t>1）</w:t>
      </w:r>
      <w:r>
        <w:rPr>
          <w:rFonts w:hint="eastAsia"/>
        </w:rPr>
        <w:t>郡</w:t>
      </w:r>
      <w:r>
        <w:rPr>
          <w:rFonts w:hint="eastAsia"/>
          <w:lang w:eastAsia="zh-CN"/>
        </w:rPr>
        <w:t>：</w:t>
      </w:r>
      <w:r>
        <w:rPr>
          <w:rFonts w:hint="eastAsia"/>
        </w:rPr>
        <w:t>桂林郡、象郡、南海郡</w:t>
      </w:r>
      <w:r>
        <w:rPr>
          <w:rFonts w:hint="eastAsia"/>
          <w:lang w:val="en-US" w:eastAsia="zh-CN"/>
        </w:rPr>
        <w:t>；</w:t>
      </w:r>
      <w:r>
        <w:rPr>
          <w:rFonts w:hint="eastAsia"/>
        </w:rPr>
        <w:t>目的</w:t>
      </w:r>
      <w:r>
        <w:rPr>
          <w:rFonts w:hint="eastAsia"/>
          <w:lang w:eastAsia="zh-CN"/>
        </w:rPr>
        <w:t>：</w:t>
      </w:r>
      <w:r>
        <w:rPr>
          <w:rFonts w:hint="eastAsia"/>
        </w:rPr>
        <w:t>巩固统治。</w:t>
      </w:r>
    </w:p>
    <w:p>
      <w:pPr>
        <w:numPr>
          <w:ilvl w:val="0"/>
          <w:numId w:val="1"/>
        </w:numPr>
      </w:pPr>
      <w:r>
        <w:rPr>
          <w:rFonts w:hint="eastAsia"/>
        </w:rPr>
        <w:t>社会状况</w:t>
      </w:r>
      <w:r>
        <w:rPr>
          <w:rFonts w:hint="eastAsia"/>
          <w:lang w:eastAsia="zh-CN"/>
        </w:rPr>
        <w:t>：</w:t>
      </w:r>
      <w:r>
        <w:rPr>
          <w:rFonts w:hint="eastAsia"/>
        </w:rPr>
        <w:t>民族交融、文化昌盛。</w:t>
      </w:r>
    </w:p>
    <w:p>
      <w:pPr>
        <w:numPr>
          <w:ilvl w:val="0"/>
          <w:numId w:val="1"/>
        </w:numPr>
      </w:pPr>
      <w:r>
        <w:rPr>
          <w:rFonts w:hint="eastAsia"/>
        </w:rPr>
        <w:t>原因</w:t>
      </w:r>
      <w:r>
        <w:rPr>
          <w:rFonts w:hint="eastAsia"/>
          <w:lang w:eastAsia="zh-CN"/>
        </w:rPr>
        <w:t>：</w:t>
      </w:r>
      <w:r>
        <w:rPr>
          <w:rFonts w:hint="eastAsia"/>
        </w:rPr>
        <w:t>外省工厂的迁入</w:t>
      </w:r>
      <w:r>
        <w:rPr>
          <w:rFonts w:hint="eastAsia"/>
          <w:lang w:val="en-US" w:eastAsia="zh-CN"/>
        </w:rPr>
        <w:t>；</w:t>
      </w:r>
      <w:r>
        <w:rPr>
          <w:rFonts w:hint="eastAsia"/>
        </w:rPr>
        <w:t>贡献</w:t>
      </w:r>
      <w:r>
        <w:rPr>
          <w:rFonts w:hint="eastAsia"/>
          <w:lang w:eastAsia="zh-CN"/>
        </w:rPr>
        <w:t>：</w:t>
      </w:r>
      <w:r>
        <w:rPr>
          <w:rFonts w:hint="eastAsia"/>
        </w:rPr>
        <w:t>广西成为抗战时期大后方工业产品供给的“大本营”之一</w:t>
      </w:r>
      <w:r>
        <w:rPr>
          <w:rFonts w:hint="eastAsia"/>
          <w:lang w:eastAsia="zh-CN"/>
        </w:rPr>
        <w:t>。</w:t>
      </w:r>
    </w:p>
    <w:p>
      <w:pPr>
        <w:numPr>
          <w:ilvl w:val="0"/>
          <w:numId w:val="1"/>
        </w:numPr>
      </w:pPr>
      <w:r>
        <w:rPr>
          <w:rFonts w:hint="eastAsia"/>
        </w:rPr>
        <w:t>经验</w:t>
      </w:r>
      <w:r>
        <w:rPr>
          <w:rFonts w:hint="eastAsia"/>
          <w:lang w:eastAsia="zh-CN"/>
        </w:rPr>
        <w:t>：</w:t>
      </w:r>
      <w:r>
        <w:rPr>
          <w:rFonts w:hint="eastAsia"/>
        </w:rPr>
        <w:t>组建宣讲队，树立先进典型，对口援助。</w:t>
      </w:r>
    </w:p>
    <w:p/>
    <w:p/>
    <w:p>
      <w:pPr>
        <w:jc w:val="left"/>
        <w:rPr>
          <w:rFonts w:hint="eastAsia" w:ascii="宋体" w:hAnsi="宋体" w:eastAsia="宋体" w:cs="宋体"/>
          <w:sz w:val="24"/>
          <w:szCs w:val="24"/>
        </w:rPr>
      </w:pPr>
      <w:r>
        <w:rPr>
          <w:rFonts w:hint="eastAsia" w:ascii="宋体" w:hAnsi="宋体" w:eastAsia="宋体" w:cs="宋体"/>
          <w:sz w:val="24"/>
          <w:szCs w:val="24"/>
        </w:rPr>
        <w:t>【答案】(1)特征:生产集中，分工细化。</w:t>
      </w:r>
    </w:p>
    <w:p>
      <w:pPr>
        <w:numPr>
          <w:ilvl w:val="0"/>
          <w:numId w:val="2"/>
        </w:numPr>
        <w:jc w:val="left"/>
        <w:rPr>
          <w:rFonts w:hint="eastAsia" w:ascii="宋体" w:hAnsi="宋体" w:eastAsia="宋体" w:cs="宋体"/>
          <w:sz w:val="24"/>
          <w:szCs w:val="24"/>
        </w:rPr>
      </w:pPr>
      <w:r>
        <w:rPr>
          <w:rFonts w:hint="eastAsia" w:ascii="宋体" w:hAnsi="宋体" w:eastAsia="宋体" w:cs="宋体"/>
          <w:sz w:val="24"/>
          <w:szCs w:val="24"/>
        </w:rPr>
        <w:t>标题:一五计划中的汽车工业、汽车工业起步等(其他符合题意亦可)</w:t>
      </w:r>
    </w:p>
    <w:p>
      <w:pPr>
        <w:numPr>
          <w:numId w:val="0"/>
        </w:numPr>
        <w:jc w:val="left"/>
        <w:rPr>
          <w:rFonts w:hint="eastAsia" w:ascii="宋体" w:hAnsi="宋体" w:eastAsia="宋体" w:cs="宋体"/>
          <w:sz w:val="24"/>
          <w:szCs w:val="24"/>
        </w:rPr>
      </w:pPr>
      <w:r>
        <w:rPr>
          <w:rFonts w:hint="eastAsia" w:ascii="宋体" w:hAnsi="宋体" w:eastAsia="宋体" w:cs="宋体"/>
          <w:sz w:val="24"/>
          <w:szCs w:val="24"/>
        </w:rPr>
        <w:t>解说词:图2:中共十一届三中全会后，党和政府实行改革开放政策，并首先在农村推广家庭联产承包责任制，到1983年，已基本在全国农村普遍实行。家庭联产承包责任制的实行，激发了农民的劳动热情，带来农村生产力的大解放，农业生产和农民收入均有很大提高。</w:t>
      </w:r>
    </w:p>
    <w:p>
      <w:pPr>
        <w:jc w:val="left"/>
        <w:rPr>
          <w:rFonts w:hint="eastAsia" w:ascii="宋体" w:hAnsi="宋体" w:eastAsia="宋体" w:cs="宋体"/>
          <w:sz w:val="24"/>
          <w:szCs w:val="24"/>
        </w:rPr>
      </w:pPr>
      <w:r>
        <w:rPr>
          <w:rFonts w:hint="eastAsia" w:ascii="宋体" w:hAnsi="宋体" w:eastAsia="宋体" w:cs="宋体"/>
          <w:sz w:val="24"/>
          <w:szCs w:val="24"/>
        </w:rPr>
        <w:t>图3:20世纪20年代，随着生产的过剩和资本主义制度的基本矛盾最终导致经济大危机的爆发，危机中，整个资本主义世界的工业产量下降，贸易额减少，大量企业破产，银行倒闭，失业人数激增，美国有1500万到1700万人失业，整个资本主义世界的失业人数更是超过3000万。</w:t>
      </w:r>
    </w:p>
    <w:p>
      <w:pPr>
        <w:jc w:val="left"/>
        <w:rPr>
          <w:rFonts w:hint="eastAsia" w:ascii="宋体" w:hAnsi="宋体" w:eastAsia="宋体" w:cs="宋体"/>
          <w:sz w:val="24"/>
          <w:szCs w:val="24"/>
        </w:rPr>
      </w:pPr>
      <w:r>
        <w:rPr>
          <w:rFonts w:hint="eastAsia" w:ascii="宋体" w:hAnsi="宋体" w:eastAsia="宋体" w:cs="宋体"/>
          <w:sz w:val="24"/>
          <w:szCs w:val="24"/>
        </w:rPr>
        <w:t>图4:第二次世界大战后，西欧经济迅速恢复和发展，随着经济的发展，西欧国家之间的联系日益密切，他们逐渐走上了联合自强，以提高国际地位的道路，从欧洲煤钢共同体，到欧洲经济共同体和欧洲原子能共同体，再到“欧共体”，西欧国家经济不断发展，国际地位不断提高。1993年大部分西欧国家在欧共体的基础上，组成了欧洲联盟，大大加快了欧洲一体化的进程。</w:t>
      </w:r>
    </w:p>
    <w:p>
      <w:pPr>
        <w:numPr>
          <w:ilvl w:val="0"/>
          <w:numId w:val="2"/>
        </w:numPr>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发展趋势:无人驾驶。原因:科学技术的进步，无人驾驶更便利人们的生活，无人驾驶是未来发展的新方向。</w:t>
      </w:r>
    </w:p>
    <w:p>
      <w:pPr>
        <w:numPr>
          <w:ilvl w:val="0"/>
          <w:numId w:val="2"/>
        </w:numPr>
        <w:ind w:left="0" w:leftChars="0" w:firstLine="0" w:firstLineChars="0"/>
        <w:jc w:val="left"/>
        <w:rPr>
          <w:rFonts w:ascii="宋体" w:hAnsi="宋体" w:eastAsia="宋体" w:cs="宋体"/>
          <w:sz w:val="24"/>
          <w:szCs w:val="24"/>
        </w:rPr>
      </w:pPr>
      <w:r>
        <w:rPr>
          <w:rFonts w:hint="eastAsia" w:ascii="宋体" w:hAnsi="宋体" w:eastAsia="宋体" w:cs="宋体"/>
          <w:sz w:val="24"/>
          <w:szCs w:val="24"/>
        </w:rPr>
        <w:t>注意事项:将图像材料与特定的历史背景相结合进行分析考察</w:t>
      </w:r>
      <w:r>
        <w:rPr>
          <w:rFonts w:hint="eastAsia" w:ascii="宋体" w:hAnsi="宋体" w:eastAsia="宋体" w:cs="宋体"/>
          <w:sz w:val="24"/>
          <w:szCs w:val="24"/>
          <w:lang w:val="en-US" w:eastAsia="zh-CN"/>
        </w:rPr>
        <w:t>；</w:t>
      </w:r>
      <w:r>
        <w:rPr>
          <w:rFonts w:hint="eastAsia" w:ascii="宋体" w:hAnsi="宋体" w:eastAsia="宋体" w:cs="宋体"/>
          <w:sz w:val="24"/>
          <w:szCs w:val="24"/>
        </w:rPr>
        <w:t>注意研究图像制作者的意图</w:t>
      </w:r>
      <w:r>
        <w:rPr>
          <w:rFonts w:hint="eastAsia" w:ascii="宋体" w:hAnsi="宋体" w:eastAsia="宋体" w:cs="宋体"/>
          <w:sz w:val="24"/>
          <w:szCs w:val="24"/>
          <w:lang w:val="en-US" w:eastAsia="zh-CN"/>
        </w:rPr>
        <w:t>；</w:t>
      </w:r>
      <w:r>
        <w:rPr>
          <w:rFonts w:hint="eastAsia" w:ascii="宋体" w:hAnsi="宋体" w:eastAsia="宋体" w:cs="宋体"/>
          <w:sz w:val="24"/>
          <w:szCs w:val="24"/>
        </w:rPr>
        <w:t>尽可能的多搜集图片以进行互证</w:t>
      </w:r>
      <w:r>
        <w:rPr>
          <w:rFonts w:hint="eastAsia" w:ascii="宋体" w:hAnsi="宋体" w:eastAsia="宋体" w:cs="宋体"/>
          <w:sz w:val="24"/>
          <w:szCs w:val="24"/>
          <w:lang w:eastAsia="zh-CN"/>
        </w:rPr>
        <w:t>。</w:t>
      </w:r>
    </w:p>
    <w:p>
      <w:pPr>
        <w:numPr>
          <w:numId w:val="0"/>
        </w:numPr>
        <w:ind w:leftChars="0"/>
        <w:jc w:val="left"/>
        <w:rPr>
          <w:rFonts w:ascii="宋体" w:hAnsi="宋体" w:eastAsia="宋体" w:cs="宋体"/>
          <w:sz w:val="24"/>
          <w:szCs w:val="24"/>
        </w:rPr>
      </w:pPr>
    </w:p>
    <w:p>
      <w:pPr>
        <w:jc w:val="left"/>
        <w:rPr>
          <w:rFonts w:hint="eastAsia" w:ascii="宋体" w:hAnsi="宋体" w:eastAsia="宋体" w:cs="宋体"/>
          <w:sz w:val="24"/>
          <w:szCs w:val="24"/>
        </w:rPr>
      </w:pPr>
      <w:r>
        <w:rPr>
          <w:rFonts w:hint="eastAsia" w:ascii="宋体" w:hAnsi="宋体" w:eastAsia="宋体" w:cs="宋体"/>
          <w:sz w:val="24"/>
          <w:szCs w:val="24"/>
        </w:rPr>
        <w:t>【答案】(1)线索:资本主义制度的扩展。</w:t>
      </w:r>
    </w:p>
    <w:p>
      <w:pPr>
        <w:ind w:firstLine="960" w:firstLineChars="400"/>
        <w:jc w:val="left"/>
        <w:rPr>
          <w:rFonts w:hint="eastAsia" w:ascii="宋体" w:hAnsi="宋体" w:eastAsia="宋体" w:cs="宋体"/>
          <w:sz w:val="24"/>
          <w:szCs w:val="24"/>
          <w:lang w:eastAsia="zh-CN"/>
        </w:rPr>
      </w:pPr>
      <w:r>
        <w:rPr>
          <w:rFonts w:hint="eastAsia" w:ascii="宋体" w:hAnsi="宋体" w:eastAsia="宋体" w:cs="宋体"/>
          <w:sz w:val="24"/>
          <w:szCs w:val="24"/>
        </w:rPr>
        <w:t>(2)观点:英国生产力的发展造成中国国门被打开</w:t>
      </w:r>
      <w:r>
        <w:rPr>
          <w:rFonts w:hint="eastAsia" w:ascii="宋体" w:hAnsi="宋体" w:eastAsia="宋体" w:cs="宋体"/>
          <w:sz w:val="24"/>
          <w:szCs w:val="24"/>
          <w:lang w:eastAsia="zh-CN"/>
        </w:rPr>
        <w:t>。</w:t>
      </w:r>
    </w:p>
    <w:p>
      <w:pPr>
        <w:ind w:firstLine="480" w:firstLineChars="200"/>
        <w:jc w:val="left"/>
        <w:rPr>
          <w:rFonts w:ascii="宋体" w:hAnsi="宋体" w:eastAsia="宋体" w:cs="宋体"/>
          <w:sz w:val="24"/>
          <w:szCs w:val="24"/>
        </w:rPr>
      </w:pPr>
      <w:r>
        <w:rPr>
          <w:rFonts w:hint="eastAsia" w:ascii="宋体" w:hAnsi="宋体" w:eastAsia="宋体" w:cs="宋体"/>
          <w:sz w:val="24"/>
          <w:szCs w:val="24"/>
        </w:rPr>
        <w:t>论述:英国在1688年通过光荣革命进入资本主义社会，随后生产力不断发展，并在19世纪40年代完成了工业革命。这一时期英国的生产力出现了大量的剩余，急需寻找生产原材料和商品销售市场。由于中国人口众多，成为了英国理想的选择。然而英国人很快发现对华商品贸易失败，原因包括中国封建自然经济的自给自足特性，以及英国出口的商品不符合中国人的需求。此外，英国从中国进口茶叶等商品，导致了贸易逆差，英国人错误地认为这是中国市场开放程度不够导致的，因此决定通过发动鸦片战争来打开中国市场，掠夺廉价原料，倾销工业品。这场战争导致了中国开始沦为半殖民地半封建社会，被迫卷入资本主义世界市场。</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ar(--font-family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375395"/>
    <w:multiLevelType w:val="singleLevel"/>
    <w:tmpl w:val="FB375395"/>
    <w:lvl w:ilvl="0" w:tentative="0">
      <w:start w:val="2"/>
      <w:numFmt w:val="decimal"/>
      <w:suff w:val="nothing"/>
      <w:lvlText w:val="（%1）"/>
      <w:lvlJc w:val="left"/>
    </w:lvl>
  </w:abstractNum>
  <w:abstractNum w:abstractNumId="1">
    <w:nsid w:val="5C0A0EA1"/>
    <w:multiLevelType w:val="singleLevel"/>
    <w:tmpl w:val="5C0A0EA1"/>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193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NUL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2024-10-27T14:10:59Z</dcterms:created>
  <dc:creator>Administrator</dc:creator>
  <cp:lastModifiedBy>壹迣迷離</cp:lastModifiedBy>
  <dcterms:modified xsi:type="dcterms:W3CDTF">2024-10-27T15:03:13Z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0FDEDB500F884713AADE768F20BC3DE0</vt:lpwstr>
  </property>
</Properties>
</file>